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2DF" w:rsidRDefault="001D12DF" w:rsidP="001D12DF">
      <w:pPr>
        <w:rPr>
          <w:b/>
          <w:sz w:val="32"/>
          <w:szCs w:val="32"/>
        </w:rPr>
      </w:pPr>
      <w:bookmarkStart w:id="0" w:name="_GoBack"/>
      <w:bookmarkEnd w:id="0"/>
      <w:r>
        <w:rPr>
          <w:b/>
          <w:sz w:val="32"/>
          <w:szCs w:val="32"/>
        </w:rPr>
        <w:t>Øvelse</w:t>
      </w:r>
      <w:r w:rsidRPr="006E7CCC">
        <w:rPr>
          <w:b/>
          <w:sz w:val="32"/>
          <w:szCs w:val="32"/>
        </w:rPr>
        <w:t xml:space="preserve">: </w:t>
      </w:r>
      <w:r>
        <w:rPr>
          <w:b/>
          <w:sz w:val="32"/>
          <w:szCs w:val="32"/>
        </w:rPr>
        <w:t xml:space="preserve">Forgiftet drikkevand </w:t>
      </w:r>
    </w:p>
    <w:p w:rsidR="001D12DF" w:rsidRDefault="001D12DF" w:rsidP="001D12DF">
      <w:pPr>
        <w:rPr>
          <w:b/>
          <w:sz w:val="32"/>
          <w:szCs w:val="32"/>
        </w:rPr>
      </w:pPr>
    </w:p>
    <w:p w:rsidR="001D12DF" w:rsidRPr="001D12DF" w:rsidRDefault="001D12DF" w:rsidP="001D12DF">
      <w:r>
        <w:t>En ung kvinde er død under mystiske omstændigheder – alt tyder på at hun er blevet forgiftet. Hendes mand er under mistanke for at have begået forbrydelsen. Patologerne mener er at der kan være en mulighed for at kvinden er død af pesticid forgiftning, hvilket virker sandsynligt da hendes mand er landmand.</w:t>
      </w:r>
    </w:p>
    <w:p w:rsidR="001D12DF" w:rsidRDefault="001D12DF" w:rsidP="001D12DF">
      <w:pPr>
        <w:pStyle w:val="Overskrift1"/>
      </w:pPr>
      <w:r>
        <w:t>Formål</w:t>
      </w:r>
    </w:p>
    <w:p w:rsidR="001D12DF" w:rsidRDefault="001D12DF" w:rsidP="001D12DF">
      <w:pPr>
        <w:keepLines/>
        <w:tabs>
          <w:tab w:val="left" w:pos="-720"/>
        </w:tabs>
        <w:suppressAutoHyphens/>
        <w:rPr>
          <w:spacing w:val="-2"/>
        </w:rPr>
      </w:pPr>
      <w:r>
        <w:rPr>
          <w:spacing w:val="-2"/>
        </w:rPr>
        <w:t>Formålet med forsøget er at bestemme indholdet af ”pesticid” i drikkevandsprøven ved titre</w:t>
      </w:r>
      <w:r>
        <w:rPr>
          <w:spacing w:val="-2"/>
        </w:rPr>
        <w:softHyphen/>
        <w:t>ring. Des</w:t>
      </w:r>
      <w:r>
        <w:rPr>
          <w:spacing w:val="-2"/>
        </w:rPr>
        <w:softHyphen/>
        <w:t>uden skal I vurdere nøjagtigheden af titreringen.</w:t>
      </w:r>
    </w:p>
    <w:p w:rsidR="001D12DF" w:rsidRDefault="001D12DF" w:rsidP="001D12DF">
      <w:pPr>
        <w:keepLines/>
        <w:tabs>
          <w:tab w:val="left" w:pos="-720"/>
        </w:tabs>
        <w:suppressAutoHyphens/>
        <w:rPr>
          <w:spacing w:val="-2"/>
        </w:rPr>
      </w:pPr>
    </w:p>
    <w:p w:rsidR="001D12DF" w:rsidRPr="00D12EC5" w:rsidRDefault="001D12DF" w:rsidP="001D12DF">
      <w:pPr>
        <w:keepLines/>
        <w:tabs>
          <w:tab w:val="left" w:pos="-720"/>
        </w:tabs>
        <w:suppressAutoHyphens/>
        <w:rPr>
          <w:spacing w:val="-2"/>
        </w:rPr>
      </w:pPr>
      <w:r>
        <w:rPr>
          <w:spacing w:val="-2"/>
        </w:rPr>
        <w:t>Der er ikke tilsat ægte pesticid til drikkevandsprøven, men i stedet tilsat NaCl</w:t>
      </w:r>
      <w:r w:rsidR="00F159EB">
        <w:rPr>
          <w:spacing w:val="-2"/>
        </w:rPr>
        <w:t xml:space="preserve"> som skal simulere pesticid. De fleste pesticider er Cl-forbindelser.</w:t>
      </w:r>
    </w:p>
    <w:p w:rsidR="001D12DF" w:rsidRDefault="001D12DF" w:rsidP="001D12DF">
      <w:pPr>
        <w:pStyle w:val="Overskrift1"/>
      </w:pPr>
      <w:r>
        <w:t>Teori</w:t>
      </w:r>
    </w:p>
    <w:p w:rsidR="001D12DF" w:rsidRDefault="001D12DF" w:rsidP="00F159EB">
      <w:pPr>
        <w:tabs>
          <w:tab w:val="left" w:pos="-720"/>
        </w:tabs>
        <w:suppressAutoHyphens/>
        <w:jc w:val="both"/>
        <w:rPr>
          <w:spacing w:val="-2"/>
        </w:rPr>
      </w:pPr>
      <w:r>
        <w:rPr>
          <w:spacing w:val="-2"/>
        </w:rPr>
        <w:t xml:space="preserve">Man kan bestemme indholdet af </w:t>
      </w:r>
      <w:proofErr w:type="spellStart"/>
      <w:r>
        <w:rPr>
          <w:spacing w:val="-2"/>
        </w:rPr>
        <w:t>natriumchlorid</w:t>
      </w:r>
      <w:proofErr w:type="spellEnd"/>
      <w:r>
        <w:rPr>
          <w:spacing w:val="-2"/>
        </w:rPr>
        <w:t xml:space="preserve"> ved titrering. Som </w:t>
      </w:r>
      <w:proofErr w:type="spellStart"/>
      <w:r>
        <w:rPr>
          <w:spacing w:val="-2"/>
        </w:rPr>
        <w:t>titrator</w:t>
      </w:r>
      <w:proofErr w:type="spellEnd"/>
      <w:r>
        <w:rPr>
          <w:spacing w:val="-2"/>
        </w:rPr>
        <w:t xml:space="preserve"> bruges en sølvnitrat-opløs</w:t>
      </w:r>
      <w:r>
        <w:rPr>
          <w:spacing w:val="-2"/>
        </w:rPr>
        <w:softHyphen/>
        <w:t>ning, AgNO</w:t>
      </w:r>
      <w:r>
        <w:rPr>
          <w:spacing w:val="-2"/>
          <w:vertAlign w:val="subscript"/>
        </w:rPr>
        <w:t>3</w:t>
      </w:r>
      <w:r>
        <w:rPr>
          <w:spacing w:val="-2"/>
        </w:rPr>
        <w:t xml:space="preserve">, og som indikator en </w:t>
      </w:r>
      <w:proofErr w:type="spellStart"/>
      <w:r>
        <w:rPr>
          <w:spacing w:val="-2"/>
        </w:rPr>
        <w:t>kaliumchromat</w:t>
      </w:r>
      <w:proofErr w:type="spellEnd"/>
      <w:r>
        <w:rPr>
          <w:spacing w:val="-2"/>
        </w:rPr>
        <w:t>- opløsning, K</w:t>
      </w:r>
      <w:r>
        <w:rPr>
          <w:spacing w:val="-2"/>
          <w:vertAlign w:val="subscript"/>
        </w:rPr>
        <w:t>2</w:t>
      </w:r>
      <w:r>
        <w:rPr>
          <w:spacing w:val="-2"/>
        </w:rPr>
        <w:t>CrO</w:t>
      </w:r>
      <w:r>
        <w:rPr>
          <w:spacing w:val="-2"/>
          <w:vertAlign w:val="subscript"/>
        </w:rPr>
        <w:t>4</w:t>
      </w:r>
      <w:r>
        <w:rPr>
          <w:spacing w:val="-2"/>
        </w:rPr>
        <w:t>.</w:t>
      </w:r>
    </w:p>
    <w:p w:rsidR="001D12DF" w:rsidRDefault="001D12DF" w:rsidP="00F159EB">
      <w:pPr>
        <w:tabs>
          <w:tab w:val="left" w:pos="-720"/>
        </w:tabs>
        <w:suppressAutoHyphens/>
        <w:jc w:val="both"/>
        <w:rPr>
          <w:spacing w:val="-2"/>
        </w:rPr>
      </w:pPr>
      <w:r>
        <w:rPr>
          <w:spacing w:val="-2"/>
        </w:rPr>
        <w:t xml:space="preserve">Ved titreringen reagerer </w:t>
      </w:r>
      <w:proofErr w:type="spellStart"/>
      <w:r>
        <w:rPr>
          <w:spacing w:val="-2"/>
        </w:rPr>
        <w:t>chloridioner</w:t>
      </w:r>
      <w:proofErr w:type="spellEnd"/>
      <w:r>
        <w:rPr>
          <w:spacing w:val="-2"/>
        </w:rPr>
        <w:t xml:space="preserve"> med </w:t>
      </w:r>
      <w:proofErr w:type="spellStart"/>
      <w:r>
        <w:rPr>
          <w:spacing w:val="-2"/>
        </w:rPr>
        <w:t>sølvioner</w:t>
      </w:r>
      <w:proofErr w:type="spellEnd"/>
      <w:r>
        <w:rPr>
          <w:spacing w:val="-2"/>
        </w:rPr>
        <w:t>, og danner et tungtopløseligt hvidt bundfald sølv(I)</w:t>
      </w:r>
      <w:proofErr w:type="spellStart"/>
      <w:r>
        <w:rPr>
          <w:spacing w:val="-2"/>
        </w:rPr>
        <w:t>chlorid</w:t>
      </w:r>
      <w:proofErr w:type="spellEnd"/>
      <w:r>
        <w:rPr>
          <w:spacing w:val="-2"/>
        </w:rPr>
        <w:t xml:space="preserve">, </w:t>
      </w:r>
      <w:proofErr w:type="spellStart"/>
      <w:r>
        <w:rPr>
          <w:spacing w:val="-2"/>
        </w:rPr>
        <w:t>AgCl</w:t>
      </w:r>
      <w:proofErr w:type="spellEnd"/>
      <w:r>
        <w:rPr>
          <w:spacing w:val="-2"/>
        </w:rPr>
        <w:t xml:space="preserve">:  </w:t>
      </w:r>
    </w:p>
    <w:p w:rsidR="001D12DF" w:rsidRDefault="001D12DF" w:rsidP="001D12DF">
      <w:pPr>
        <w:tabs>
          <w:tab w:val="left" w:pos="-720"/>
        </w:tabs>
        <w:suppressAutoHyphens/>
        <w:spacing w:line="360" w:lineRule="auto"/>
        <w:jc w:val="center"/>
        <w:rPr>
          <w:spacing w:val="-2"/>
          <w:lang w:val="en-US"/>
        </w:rPr>
      </w:pPr>
      <w:r w:rsidRPr="006320FC">
        <w:rPr>
          <w:spacing w:val="-2"/>
          <w:lang w:val="en-US"/>
        </w:rPr>
        <w:t>Ag</w:t>
      </w:r>
      <w:r w:rsidRPr="006320FC">
        <w:rPr>
          <w:spacing w:val="-2"/>
          <w:vertAlign w:val="superscript"/>
          <w:lang w:val="en-US"/>
        </w:rPr>
        <w:t>+</w:t>
      </w:r>
      <w:r w:rsidRPr="006320FC">
        <w:rPr>
          <w:spacing w:val="-2"/>
          <w:lang w:val="en-US"/>
        </w:rPr>
        <w:t>(</w:t>
      </w:r>
      <w:proofErr w:type="spellStart"/>
      <w:r w:rsidRPr="006320FC">
        <w:rPr>
          <w:spacing w:val="-2"/>
          <w:lang w:val="en-US"/>
        </w:rPr>
        <w:t>aq</w:t>
      </w:r>
      <w:proofErr w:type="spellEnd"/>
      <w:r w:rsidRPr="006320FC">
        <w:rPr>
          <w:spacing w:val="-2"/>
          <w:lang w:val="en-US"/>
        </w:rPr>
        <w:t>) + Cl</w:t>
      </w:r>
      <w:r w:rsidRPr="006320FC">
        <w:rPr>
          <w:spacing w:val="-2"/>
          <w:vertAlign w:val="superscript"/>
          <w:lang w:val="en-US"/>
        </w:rPr>
        <w:t>-</w:t>
      </w:r>
      <w:r w:rsidRPr="006320FC">
        <w:rPr>
          <w:spacing w:val="-2"/>
          <w:lang w:val="en-US"/>
        </w:rPr>
        <w:t xml:space="preserve"> (</w:t>
      </w:r>
      <w:proofErr w:type="spellStart"/>
      <w:r w:rsidRPr="006320FC">
        <w:rPr>
          <w:spacing w:val="-2"/>
          <w:lang w:val="en-US"/>
        </w:rPr>
        <w:t>aq</w:t>
      </w:r>
      <w:proofErr w:type="spellEnd"/>
      <w:r w:rsidRPr="006320FC">
        <w:rPr>
          <w:spacing w:val="-2"/>
          <w:lang w:val="en-US"/>
        </w:rPr>
        <w:t xml:space="preserve">) </w:t>
      </w:r>
      <w:r>
        <w:rPr>
          <w:noProof/>
          <w:spacing w:val="-2"/>
        </w:rPr>
        <w:sym w:font="Wingdings" w:char="F0E0"/>
      </w:r>
      <w:r>
        <w:rPr>
          <w:spacing w:val="-2"/>
          <w:lang w:val="en-US"/>
        </w:rPr>
        <w:t xml:space="preserve"> AgCl(s)</w:t>
      </w:r>
    </w:p>
    <w:p w:rsidR="001D12DF" w:rsidRPr="006320FC" w:rsidRDefault="001D12DF" w:rsidP="00F159EB">
      <w:pPr>
        <w:tabs>
          <w:tab w:val="left" w:pos="-720"/>
        </w:tabs>
        <w:suppressAutoHyphens/>
        <w:jc w:val="center"/>
        <w:rPr>
          <w:spacing w:val="-2"/>
          <w:lang w:val="en-US"/>
        </w:rPr>
      </w:pPr>
    </w:p>
    <w:p w:rsidR="001D12DF" w:rsidRDefault="001D12DF" w:rsidP="00F159EB">
      <w:pPr>
        <w:tabs>
          <w:tab w:val="left" w:pos="-720"/>
        </w:tabs>
        <w:suppressAutoHyphens/>
        <w:jc w:val="both"/>
        <w:rPr>
          <w:spacing w:val="-2"/>
        </w:rPr>
      </w:pPr>
      <w:r>
        <w:rPr>
          <w:spacing w:val="-2"/>
        </w:rPr>
        <w:t xml:space="preserve">I ækvivalenspunktet er der ingen </w:t>
      </w:r>
      <w:proofErr w:type="spellStart"/>
      <w:r>
        <w:rPr>
          <w:spacing w:val="-2"/>
        </w:rPr>
        <w:t>chloridioner</w:t>
      </w:r>
      <w:proofErr w:type="spellEnd"/>
      <w:r>
        <w:rPr>
          <w:spacing w:val="-2"/>
        </w:rPr>
        <w:t xml:space="preserve"> tilbage, og </w:t>
      </w:r>
      <w:proofErr w:type="spellStart"/>
      <w:r>
        <w:rPr>
          <w:spacing w:val="-2"/>
        </w:rPr>
        <w:t>sølvionerne</w:t>
      </w:r>
      <w:proofErr w:type="spellEnd"/>
      <w:r>
        <w:rPr>
          <w:spacing w:val="-2"/>
        </w:rPr>
        <w:t xml:space="preserve"> reagerer så med </w:t>
      </w:r>
      <w:proofErr w:type="spellStart"/>
      <w:r>
        <w:rPr>
          <w:spacing w:val="-2"/>
        </w:rPr>
        <w:t>chromatio</w:t>
      </w:r>
      <w:r>
        <w:rPr>
          <w:spacing w:val="-2"/>
        </w:rPr>
        <w:softHyphen/>
        <w:t>ner</w:t>
      </w:r>
      <w:r>
        <w:rPr>
          <w:spacing w:val="-2"/>
        </w:rPr>
        <w:softHyphen/>
        <w:t>ne</w:t>
      </w:r>
      <w:proofErr w:type="spellEnd"/>
      <w:r>
        <w:rPr>
          <w:spacing w:val="-2"/>
        </w:rPr>
        <w:t>. Der dannes et rødt bundfald af sølv(I)</w:t>
      </w:r>
      <w:proofErr w:type="spellStart"/>
      <w:r>
        <w:rPr>
          <w:spacing w:val="-2"/>
        </w:rPr>
        <w:t>chromat</w:t>
      </w:r>
      <w:proofErr w:type="spellEnd"/>
      <w:r>
        <w:rPr>
          <w:spacing w:val="-2"/>
        </w:rPr>
        <w:t>:</w:t>
      </w:r>
    </w:p>
    <w:p w:rsidR="001D12DF" w:rsidRDefault="001D12DF" w:rsidP="001D12DF">
      <w:pPr>
        <w:tabs>
          <w:tab w:val="left" w:pos="-720"/>
        </w:tabs>
        <w:suppressAutoHyphens/>
        <w:spacing w:line="360" w:lineRule="auto"/>
        <w:jc w:val="both"/>
        <w:rPr>
          <w:spacing w:val="-2"/>
        </w:rPr>
      </w:pPr>
    </w:p>
    <w:p w:rsidR="001D12DF" w:rsidRPr="00F26626" w:rsidRDefault="001D12DF" w:rsidP="001D12DF">
      <w:pPr>
        <w:tabs>
          <w:tab w:val="left" w:pos="-720"/>
        </w:tabs>
        <w:suppressAutoHyphens/>
        <w:spacing w:line="360" w:lineRule="auto"/>
        <w:jc w:val="center"/>
        <w:rPr>
          <w:spacing w:val="-2"/>
        </w:rPr>
      </w:pPr>
      <w:r w:rsidRPr="00F26626">
        <w:rPr>
          <w:spacing w:val="-2"/>
        </w:rPr>
        <w:t>2 Ag</w:t>
      </w:r>
      <w:r w:rsidRPr="00F26626">
        <w:rPr>
          <w:spacing w:val="-2"/>
          <w:vertAlign w:val="superscript"/>
        </w:rPr>
        <w:t>+</w:t>
      </w:r>
      <w:r w:rsidRPr="00F26626">
        <w:rPr>
          <w:spacing w:val="-2"/>
        </w:rPr>
        <w:t>(</w:t>
      </w:r>
      <w:proofErr w:type="spellStart"/>
      <w:r w:rsidRPr="00F26626">
        <w:rPr>
          <w:spacing w:val="-2"/>
        </w:rPr>
        <w:t>aq</w:t>
      </w:r>
      <w:proofErr w:type="spellEnd"/>
      <w:r w:rsidRPr="00F26626">
        <w:rPr>
          <w:spacing w:val="-2"/>
        </w:rPr>
        <w:t>) + CrO</w:t>
      </w:r>
      <w:r w:rsidRPr="00F26626">
        <w:rPr>
          <w:spacing w:val="-2"/>
          <w:vertAlign w:val="subscript"/>
        </w:rPr>
        <w:t>4</w:t>
      </w:r>
      <w:r w:rsidRPr="00F26626">
        <w:rPr>
          <w:spacing w:val="-2"/>
          <w:vertAlign w:val="superscript"/>
        </w:rPr>
        <w:t>2-</w:t>
      </w:r>
      <w:r w:rsidRPr="00F26626">
        <w:rPr>
          <w:spacing w:val="-2"/>
        </w:rPr>
        <w:t>(</w:t>
      </w:r>
      <w:proofErr w:type="spellStart"/>
      <w:r w:rsidRPr="00F26626">
        <w:rPr>
          <w:spacing w:val="-2"/>
        </w:rPr>
        <w:t>aq</w:t>
      </w:r>
      <w:proofErr w:type="spellEnd"/>
      <w:r w:rsidRPr="00F26626">
        <w:rPr>
          <w:spacing w:val="-2"/>
        </w:rPr>
        <w:t xml:space="preserve">) </w:t>
      </w:r>
      <w:r>
        <w:rPr>
          <w:noProof/>
          <w:spacing w:val="-2"/>
          <w:lang w:val="de-DE"/>
        </w:rPr>
        <w:sym w:font="Wingdings" w:char="F0E0"/>
      </w:r>
      <w:r w:rsidRPr="00F26626">
        <w:rPr>
          <w:spacing w:val="-2"/>
        </w:rPr>
        <w:t xml:space="preserve"> Ag</w:t>
      </w:r>
      <w:r w:rsidRPr="00F26626">
        <w:rPr>
          <w:spacing w:val="-2"/>
          <w:vertAlign w:val="subscript"/>
        </w:rPr>
        <w:t>2</w:t>
      </w:r>
      <w:r w:rsidRPr="00F26626">
        <w:rPr>
          <w:spacing w:val="-2"/>
        </w:rPr>
        <w:t>CrO</w:t>
      </w:r>
      <w:r w:rsidRPr="00F26626">
        <w:rPr>
          <w:spacing w:val="-2"/>
          <w:vertAlign w:val="subscript"/>
        </w:rPr>
        <w:t>4</w:t>
      </w:r>
      <w:r w:rsidRPr="00F26626">
        <w:rPr>
          <w:spacing w:val="-2"/>
        </w:rPr>
        <w:t xml:space="preserve"> (s)</w:t>
      </w:r>
    </w:p>
    <w:p w:rsidR="001D12DF" w:rsidRDefault="001D12DF" w:rsidP="001D12DF">
      <w:pPr>
        <w:tabs>
          <w:tab w:val="left" w:pos="-720"/>
        </w:tabs>
        <w:suppressAutoHyphens/>
        <w:spacing w:line="360" w:lineRule="auto"/>
        <w:jc w:val="both"/>
        <w:rPr>
          <w:spacing w:val="-2"/>
        </w:rPr>
      </w:pPr>
    </w:p>
    <w:p w:rsidR="001D12DF" w:rsidRPr="00D12EC5" w:rsidRDefault="001D12DF" w:rsidP="00F159EB">
      <w:pPr>
        <w:tabs>
          <w:tab w:val="left" w:pos="-720"/>
        </w:tabs>
        <w:suppressAutoHyphens/>
        <w:jc w:val="both"/>
        <w:rPr>
          <w:spacing w:val="-2"/>
        </w:rPr>
      </w:pPr>
      <w:r>
        <w:rPr>
          <w:spacing w:val="-2"/>
        </w:rPr>
        <w:t>Hvis man til en opløsning, der indeholder både Cl</w:t>
      </w:r>
      <w:r>
        <w:rPr>
          <w:spacing w:val="-2"/>
          <w:vertAlign w:val="superscript"/>
        </w:rPr>
        <w:t>-</w:t>
      </w:r>
      <w:r>
        <w:rPr>
          <w:spacing w:val="-2"/>
        </w:rPr>
        <w:t xml:space="preserve"> og CrO</w:t>
      </w:r>
      <w:r>
        <w:rPr>
          <w:spacing w:val="-2"/>
          <w:vertAlign w:val="subscript"/>
        </w:rPr>
        <w:t>4</w:t>
      </w:r>
      <w:r>
        <w:rPr>
          <w:spacing w:val="-2"/>
          <w:vertAlign w:val="superscript"/>
        </w:rPr>
        <w:t>2-</w:t>
      </w:r>
      <w:r>
        <w:rPr>
          <w:spacing w:val="-2"/>
        </w:rPr>
        <w:t xml:space="preserve"> tilsætter AgNO</w:t>
      </w:r>
      <w:r>
        <w:rPr>
          <w:spacing w:val="-2"/>
          <w:vertAlign w:val="subscript"/>
        </w:rPr>
        <w:t>3</w:t>
      </w:r>
      <w:r>
        <w:rPr>
          <w:spacing w:val="-2"/>
        </w:rPr>
        <w:t>(</w:t>
      </w:r>
      <w:proofErr w:type="spellStart"/>
      <w:r>
        <w:rPr>
          <w:spacing w:val="-2"/>
        </w:rPr>
        <w:t>aq</w:t>
      </w:r>
      <w:proofErr w:type="spellEnd"/>
      <w:r>
        <w:rPr>
          <w:spacing w:val="-2"/>
        </w:rPr>
        <w:t>), vil Ag</w:t>
      </w:r>
      <w:r>
        <w:rPr>
          <w:spacing w:val="-2"/>
          <w:vertAlign w:val="superscript"/>
        </w:rPr>
        <w:t>+</w:t>
      </w:r>
      <w:r>
        <w:rPr>
          <w:spacing w:val="-2"/>
        </w:rPr>
        <w:t>-ioner</w:t>
      </w:r>
      <w:r>
        <w:rPr>
          <w:spacing w:val="-2"/>
        </w:rPr>
        <w:softHyphen/>
        <w:t>ne helst reagere med Cl</w:t>
      </w:r>
      <w:r>
        <w:rPr>
          <w:spacing w:val="-2"/>
          <w:vertAlign w:val="superscript"/>
        </w:rPr>
        <w:t>-</w:t>
      </w:r>
      <w:r>
        <w:rPr>
          <w:spacing w:val="-2"/>
        </w:rPr>
        <w:t>, og først når alle Cl</w:t>
      </w:r>
      <w:r>
        <w:rPr>
          <w:spacing w:val="-2"/>
          <w:vertAlign w:val="superscript"/>
        </w:rPr>
        <w:t xml:space="preserve">- </w:t>
      </w:r>
      <w:r>
        <w:rPr>
          <w:spacing w:val="-2"/>
        </w:rPr>
        <w:t>er brugt op (ækvivalenspunktet), reagerer de tilsatte Ag</w:t>
      </w:r>
      <w:r>
        <w:rPr>
          <w:spacing w:val="-2"/>
          <w:vertAlign w:val="superscript"/>
        </w:rPr>
        <w:t>+</w:t>
      </w:r>
      <w:r>
        <w:rPr>
          <w:spacing w:val="-2"/>
        </w:rPr>
        <w:t xml:space="preserve"> med CrO</w:t>
      </w:r>
      <w:r>
        <w:rPr>
          <w:spacing w:val="-2"/>
          <w:vertAlign w:val="subscript"/>
        </w:rPr>
        <w:t>4</w:t>
      </w:r>
      <w:r>
        <w:rPr>
          <w:spacing w:val="-2"/>
          <w:vertAlign w:val="superscript"/>
        </w:rPr>
        <w:t>2-</w:t>
      </w:r>
      <w:r>
        <w:rPr>
          <w:spacing w:val="-2"/>
        </w:rPr>
        <w:t>. Da Ag</w:t>
      </w:r>
      <w:r>
        <w:rPr>
          <w:spacing w:val="-2"/>
          <w:vertAlign w:val="subscript"/>
        </w:rPr>
        <w:t>2</w:t>
      </w:r>
      <w:r>
        <w:rPr>
          <w:spacing w:val="-2"/>
        </w:rPr>
        <w:t>CrO</w:t>
      </w:r>
      <w:r>
        <w:rPr>
          <w:spacing w:val="-2"/>
          <w:vertAlign w:val="subscript"/>
        </w:rPr>
        <w:t>4</w:t>
      </w:r>
      <w:r>
        <w:rPr>
          <w:spacing w:val="-2"/>
        </w:rPr>
        <w:t xml:space="preserve"> er rødt, mens </w:t>
      </w:r>
      <w:proofErr w:type="spellStart"/>
      <w:r>
        <w:rPr>
          <w:spacing w:val="-2"/>
        </w:rPr>
        <w:t>AgCl</w:t>
      </w:r>
      <w:proofErr w:type="spellEnd"/>
      <w:r>
        <w:rPr>
          <w:spacing w:val="-2"/>
        </w:rPr>
        <w:t xml:space="preserve"> er hvidt, kan man tydeligt se, hvornår der dannes bund</w:t>
      </w:r>
      <w:r>
        <w:rPr>
          <w:spacing w:val="-2"/>
        </w:rPr>
        <w:softHyphen/>
      </w:r>
      <w:r>
        <w:rPr>
          <w:spacing w:val="-2"/>
        </w:rPr>
        <w:softHyphen/>
        <w:t>fald af Ag</w:t>
      </w:r>
      <w:r>
        <w:rPr>
          <w:spacing w:val="-2"/>
          <w:vertAlign w:val="subscript"/>
        </w:rPr>
        <w:t>2</w:t>
      </w:r>
      <w:r>
        <w:rPr>
          <w:spacing w:val="-2"/>
        </w:rPr>
        <w:t>CrO</w:t>
      </w:r>
      <w:r>
        <w:rPr>
          <w:spacing w:val="-2"/>
          <w:vertAlign w:val="subscript"/>
        </w:rPr>
        <w:t>4</w:t>
      </w:r>
      <w:r>
        <w:rPr>
          <w:spacing w:val="-2"/>
        </w:rPr>
        <w:t>.</w:t>
      </w:r>
    </w:p>
    <w:p w:rsidR="001D12DF" w:rsidRDefault="001D12DF" w:rsidP="001D12DF">
      <w:pPr>
        <w:pStyle w:val="Overskrift1"/>
      </w:pPr>
      <w:r>
        <w:t>Apparatur:</w:t>
      </w:r>
    </w:p>
    <w:p w:rsidR="001D12DF" w:rsidRDefault="001D12DF" w:rsidP="001D12DF">
      <w:pPr>
        <w:tabs>
          <w:tab w:val="left" w:pos="-720"/>
        </w:tabs>
        <w:suppressAutoHyphens/>
        <w:spacing w:line="360" w:lineRule="auto"/>
        <w:jc w:val="both"/>
        <w:rPr>
          <w:spacing w:val="-2"/>
        </w:rPr>
      </w:pPr>
      <w:r>
        <w:rPr>
          <w:spacing w:val="-2"/>
        </w:rPr>
        <w:t xml:space="preserve">2 stk. </w:t>
      </w:r>
      <w:r w:rsidR="00F159EB">
        <w:rPr>
          <w:spacing w:val="-2"/>
        </w:rPr>
        <w:t>snapseglas</w:t>
      </w:r>
      <w:r>
        <w:rPr>
          <w:spacing w:val="-2"/>
        </w:rPr>
        <w:t>, pipette, vægt.</w:t>
      </w:r>
    </w:p>
    <w:p w:rsidR="001D12DF" w:rsidRDefault="001D12DF" w:rsidP="001D12DF">
      <w:pPr>
        <w:pStyle w:val="Overskrift1"/>
      </w:pPr>
      <w:r>
        <w:t>Kemikalier:</w:t>
      </w:r>
    </w:p>
    <w:p w:rsidR="001D12DF" w:rsidRDefault="00F159EB" w:rsidP="001D12DF">
      <w:pPr>
        <w:tabs>
          <w:tab w:val="left" w:pos="-720"/>
        </w:tabs>
        <w:suppressAutoHyphens/>
        <w:spacing w:line="360" w:lineRule="auto"/>
        <w:jc w:val="both"/>
        <w:rPr>
          <w:spacing w:val="-2"/>
          <w:vertAlign w:val="subscript"/>
        </w:rPr>
      </w:pPr>
      <w:r>
        <w:rPr>
          <w:spacing w:val="-2"/>
        </w:rPr>
        <w:t>Drikkevandsprøve</w:t>
      </w:r>
      <w:r w:rsidR="001D12DF">
        <w:rPr>
          <w:spacing w:val="-2"/>
        </w:rPr>
        <w:t>, 0,100 M AgNO</w:t>
      </w:r>
      <w:proofErr w:type="gramStart"/>
      <w:r w:rsidR="001D12DF">
        <w:rPr>
          <w:spacing w:val="-2"/>
          <w:vertAlign w:val="subscript"/>
        </w:rPr>
        <w:t>3</w:t>
      </w:r>
      <w:r w:rsidR="001D12DF">
        <w:rPr>
          <w:spacing w:val="-2"/>
        </w:rPr>
        <w:t xml:space="preserve">, </w:t>
      </w:r>
      <w:r w:rsidR="001D12DF">
        <w:rPr>
          <w:spacing w:val="-2"/>
          <w:vertAlign w:val="subscript"/>
        </w:rPr>
        <w:t xml:space="preserve"> </w:t>
      </w:r>
      <w:r w:rsidR="001D12DF">
        <w:rPr>
          <w:spacing w:val="-2"/>
        </w:rPr>
        <w:t>0</w:t>
      </w:r>
      <w:proofErr w:type="gramEnd"/>
      <w:r w:rsidR="001D12DF">
        <w:rPr>
          <w:spacing w:val="-2"/>
        </w:rPr>
        <w:t>,</w:t>
      </w:r>
      <w:r>
        <w:rPr>
          <w:spacing w:val="-2"/>
        </w:rPr>
        <w:t>1</w:t>
      </w:r>
      <w:r w:rsidR="001D12DF">
        <w:rPr>
          <w:spacing w:val="-2"/>
        </w:rPr>
        <w:t xml:space="preserve"> M K</w:t>
      </w:r>
      <w:r w:rsidR="001D12DF">
        <w:rPr>
          <w:spacing w:val="-2"/>
          <w:vertAlign w:val="subscript"/>
        </w:rPr>
        <w:t>2</w:t>
      </w:r>
      <w:r w:rsidR="001D12DF">
        <w:rPr>
          <w:spacing w:val="-2"/>
        </w:rPr>
        <w:t>CrO</w:t>
      </w:r>
      <w:r w:rsidR="001D12DF">
        <w:rPr>
          <w:spacing w:val="-2"/>
          <w:vertAlign w:val="subscript"/>
        </w:rPr>
        <w:t>4</w:t>
      </w:r>
    </w:p>
    <w:p w:rsidR="001D12DF" w:rsidRPr="006320FC" w:rsidRDefault="001D12DF" w:rsidP="001D12DF">
      <w:pPr>
        <w:tabs>
          <w:tab w:val="left" w:pos="-720"/>
        </w:tabs>
        <w:suppressAutoHyphens/>
        <w:spacing w:line="360" w:lineRule="auto"/>
        <w:jc w:val="both"/>
        <w:rPr>
          <w:spacing w:val="-2"/>
        </w:rPr>
      </w:pPr>
    </w:p>
    <w:p w:rsidR="001D12DF" w:rsidRDefault="001D12DF" w:rsidP="001D12DF">
      <w:pPr>
        <w:pStyle w:val="Overskrift1"/>
      </w:pPr>
      <w:r>
        <w:lastRenderedPageBreak/>
        <w:t>Fremgangsmåde</w:t>
      </w:r>
    </w:p>
    <w:p w:rsidR="001D12DF" w:rsidRDefault="001D12DF" w:rsidP="00F159EB">
      <w:pPr>
        <w:pStyle w:val="Listeafsnit"/>
        <w:numPr>
          <w:ilvl w:val="0"/>
          <w:numId w:val="3"/>
        </w:numPr>
        <w:spacing w:line="240" w:lineRule="auto"/>
        <w:ind w:right="378"/>
      </w:pPr>
      <w:r>
        <w:t xml:space="preserve">Sæt et </w:t>
      </w:r>
      <w:r w:rsidR="00F159EB">
        <w:t>snapseglas</w:t>
      </w:r>
      <w:r>
        <w:t xml:space="preserve"> på vægten og nulstil herefter vægten. Overfør ca. 1 g </w:t>
      </w:r>
      <w:r w:rsidR="00F159EB">
        <w:t>drikkevandsprøve</w:t>
      </w:r>
      <w:r>
        <w:t xml:space="preserve"> til glasset og noter den præcise masse med 2 decimaler i skemaet til måleresultater (m1).</w:t>
      </w:r>
    </w:p>
    <w:p w:rsidR="00F159EB" w:rsidRDefault="00F159EB" w:rsidP="00F159EB">
      <w:pPr>
        <w:pStyle w:val="Listeafsnit"/>
        <w:spacing w:line="240" w:lineRule="auto"/>
        <w:ind w:right="378"/>
      </w:pPr>
    </w:p>
    <w:p w:rsidR="001D12DF" w:rsidRDefault="001D12DF" w:rsidP="00F159EB">
      <w:pPr>
        <w:pStyle w:val="Listeafsnit"/>
        <w:numPr>
          <w:ilvl w:val="0"/>
          <w:numId w:val="3"/>
        </w:numPr>
        <w:spacing w:line="240" w:lineRule="auto"/>
        <w:ind w:right="378"/>
      </w:pPr>
      <w:r>
        <w:t xml:space="preserve">Tag glasset af vægten og kom </w:t>
      </w:r>
      <w:r w:rsidR="00F159EB">
        <w:t>2</w:t>
      </w:r>
      <w:r>
        <w:t xml:space="preserve"> dråbe K</w:t>
      </w:r>
      <w:r w:rsidRPr="00F26626">
        <w:rPr>
          <w:vertAlign w:val="subscript"/>
        </w:rPr>
        <w:t>2</w:t>
      </w:r>
      <w:r>
        <w:t>CrO</w:t>
      </w:r>
      <w:r w:rsidRPr="00F26626">
        <w:rPr>
          <w:vertAlign w:val="subscript"/>
        </w:rPr>
        <w:t>4</w:t>
      </w:r>
      <w:r>
        <w:t xml:space="preserve"> deri.  </w:t>
      </w:r>
    </w:p>
    <w:p w:rsidR="00F159EB" w:rsidRDefault="00F159EB" w:rsidP="00F159EB">
      <w:pPr>
        <w:pStyle w:val="Listeafsnit"/>
        <w:spacing w:line="240" w:lineRule="auto"/>
        <w:ind w:right="378"/>
      </w:pPr>
    </w:p>
    <w:p w:rsidR="001D12DF" w:rsidRDefault="001D12DF" w:rsidP="00F159EB">
      <w:pPr>
        <w:pStyle w:val="Listeafsnit"/>
        <w:numPr>
          <w:ilvl w:val="0"/>
          <w:numId w:val="3"/>
        </w:numPr>
        <w:spacing w:line="240" w:lineRule="auto"/>
        <w:ind w:right="378"/>
      </w:pPr>
      <w:r>
        <w:t xml:space="preserve">Nulstil vægten. Stil glasset på vægten og noter massen af det hele før titrering (m2) i skemaet til måleresultater. </w:t>
      </w:r>
    </w:p>
    <w:p w:rsidR="00F159EB" w:rsidRDefault="00F159EB" w:rsidP="00F159EB">
      <w:pPr>
        <w:pStyle w:val="Listeafsnit"/>
        <w:spacing w:line="240" w:lineRule="auto"/>
        <w:ind w:right="378"/>
      </w:pPr>
    </w:p>
    <w:p w:rsidR="001D12DF" w:rsidRDefault="00F159EB" w:rsidP="00F159EB">
      <w:pPr>
        <w:pStyle w:val="Listeafsnit"/>
        <w:numPr>
          <w:ilvl w:val="0"/>
          <w:numId w:val="3"/>
        </w:numPr>
        <w:tabs>
          <w:tab w:val="left" w:pos="-720"/>
        </w:tabs>
        <w:suppressAutoHyphens/>
        <w:spacing w:line="240" w:lineRule="auto"/>
        <w:jc w:val="both"/>
        <w:rPr>
          <w:spacing w:val="-2"/>
        </w:rPr>
      </w:pPr>
      <w:r>
        <w:rPr>
          <w:spacing w:val="-2"/>
        </w:rPr>
        <w:t>T</w:t>
      </w:r>
      <w:r w:rsidR="001D12DF" w:rsidRPr="00F26626">
        <w:rPr>
          <w:spacing w:val="-2"/>
        </w:rPr>
        <w:t>ilsæt med langsomt AgNO</w:t>
      </w:r>
      <w:r w:rsidR="001D12DF" w:rsidRPr="00F26626">
        <w:rPr>
          <w:spacing w:val="-2"/>
          <w:vertAlign w:val="subscript"/>
        </w:rPr>
        <w:t>3</w:t>
      </w:r>
      <w:r w:rsidR="001D12DF" w:rsidRPr="00F26626">
        <w:rPr>
          <w:spacing w:val="-2"/>
        </w:rPr>
        <w:t xml:space="preserve"> til </w:t>
      </w:r>
      <w:r>
        <w:rPr>
          <w:spacing w:val="-2"/>
        </w:rPr>
        <w:t>drikkevandsprøven, dvs. en dråbe af gangen og omrør</w:t>
      </w:r>
      <w:r w:rsidR="001D12DF" w:rsidRPr="00F26626">
        <w:rPr>
          <w:spacing w:val="-2"/>
        </w:rPr>
        <w:t>.  Der, hvor dråben rammer, dannes en rød plet, men i begyndelsen forsvinder den hurtigt igen. Når den orange/røde farve forbliver der, stoppes tilsæt</w:t>
      </w:r>
      <w:r w:rsidR="001D12DF" w:rsidRPr="00F26626">
        <w:rPr>
          <w:spacing w:val="-2"/>
        </w:rPr>
        <w:softHyphen/>
        <w:t>nin</w:t>
      </w:r>
      <w:r w:rsidR="001D12DF" w:rsidRPr="00F26626">
        <w:rPr>
          <w:spacing w:val="-2"/>
        </w:rPr>
        <w:softHyphen/>
        <w:t>gen af AgNO</w:t>
      </w:r>
      <w:r w:rsidR="001D12DF" w:rsidRPr="00F26626">
        <w:rPr>
          <w:spacing w:val="-2"/>
          <w:vertAlign w:val="subscript"/>
        </w:rPr>
        <w:t>3</w:t>
      </w:r>
      <w:r w:rsidR="001D12DF" w:rsidRPr="00F26626">
        <w:rPr>
          <w:spacing w:val="-2"/>
        </w:rPr>
        <w:t xml:space="preserve">. </w:t>
      </w:r>
    </w:p>
    <w:p w:rsidR="00F159EB" w:rsidRPr="00F26626" w:rsidRDefault="00F159EB" w:rsidP="00F159EB">
      <w:pPr>
        <w:pStyle w:val="Listeafsnit"/>
        <w:tabs>
          <w:tab w:val="left" w:pos="-720"/>
        </w:tabs>
        <w:suppressAutoHyphens/>
        <w:spacing w:line="240" w:lineRule="auto"/>
        <w:jc w:val="both"/>
        <w:rPr>
          <w:spacing w:val="-2"/>
        </w:rPr>
      </w:pPr>
    </w:p>
    <w:p w:rsidR="001D12DF" w:rsidRDefault="001D12DF" w:rsidP="00F159EB">
      <w:pPr>
        <w:pStyle w:val="Listeafsnit"/>
        <w:numPr>
          <w:ilvl w:val="0"/>
          <w:numId w:val="3"/>
        </w:numPr>
        <w:tabs>
          <w:tab w:val="left" w:pos="-720"/>
        </w:tabs>
        <w:suppressAutoHyphens/>
        <w:spacing w:line="240" w:lineRule="auto"/>
        <w:jc w:val="both"/>
        <w:rPr>
          <w:spacing w:val="-2"/>
        </w:rPr>
      </w:pPr>
      <w:r w:rsidRPr="00F26626">
        <w:rPr>
          <w:spacing w:val="-2"/>
        </w:rPr>
        <w:t xml:space="preserve">Nu skal </w:t>
      </w:r>
      <w:r w:rsidR="00F159EB">
        <w:rPr>
          <w:spacing w:val="-2"/>
        </w:rPr>
        <w:t>snapse</w:t>
      </w:r>
      <w:r w:rsidRPr="00F26626">
        <w:rPr>
          <w:spacing w:val="-2"/>
        </w:rPr>
        <w:t xml:space="preserve">glasset vejes igen, noter massen efter titreringen (m3) i skemaet til måleresultater. </w:t>
      </w:r>
    </w:p>
    <w:p w:rsidR="00F159EB" w:rsidRPr="00F26626" w:rsidRDefault="00F159EB" w:rsidP="00F159EB">
      <w:pPr>
        <w:pStyle w:val="Listeafsnit"/>
        <w:tabs>
          <w:tab w:val="left" w:pos="-720"/>
        </w:tabs>
        <w:suppressAutoHyphens/>
        <w:spacing w:line="240" w:lineRule="auto"/>
        <w:jc w:val="both"/>
        <w:rPr>
          <w:spacing w:val="-2"/>
        </w:rPr>
      </w:pPr>
    </w:p>
    <w:p w:rsidR="001D12DF" w:rsidRDefault="001D12DF" w:rsidP="00F159EB">
      <w:pPr>
        <w:pStyle w:val="Listeafsnit"/>
        <w:numPr>
          <w:ilvl w:val="0"/>
          <w:numId w:val="3"/>
        </w:numPr>
        <w:tabs>
          <w:tab w:val="left" w:pos="-720"/>
        </w:tabs>
        <w:suppressAutoHyphens/>
        <w:spacing w:line="240" w:lineRule="auto"/>
        <w:jc w:val="both"/>
        <w:rPr>
          <w:spacing w:val="-2"/>
        </w:rPr>
      </w:pPr>
      <w:r>
        <w:rPr>
          <w:spacing w:val="-2"/>
        </w:rPr>
        <w:t xml:space="preserve">Bortskaffelse: Hæld indholdet ned i uorganisk affald </w:t>
      </w:r>
    </w:p>
    <w:p w:rsidR="00F159EB" w:rsidRDefault="00F159EB" w:rsidP="00F159EB">
      <w:pPr>
        <w:pStyle w:val="Listeafsnit"/>
        <w:tabs>
          <w:tab w:val="left" w:pos="-720"/>
        </w:tabs>
        <w:suppressAutoHyphens/>
        <w:spacing w:line="240" w:lineRule="auto"/>
        <w:jc w:val="both"/>
        <w:rPr>
          <w:spacing w:val="-2"/>
        </w:rPr>
      </w:pPr>
    </w:p>
    <w:p w:rsidR="001D12DF" w:rsidRPr="00F26626" w:rsidRDefault="001D12DF" w:rsidP="00F159EB">
      <w:pPr>
        <w:pStyle w:val="Listeafsnit"/>
        <w:numPr>
          <w:ilvl w:val="0"/>
          <w:numId w:val="3"/>
        </w:numPr>
        <w:tabs>
          <w:tab w:val="left" w:pos="-720"/>
        </w:tabs>
        <w:suppressAutoHyphens/>
        <w:spacing w:line="240" w:lineRule="auto"/>
        <w:jc w:val="both"/>
        <w:rPr>
          <w:spacing w:val="-2"/>
        </w:rPr>
      </w:pPr>
      <w:r w:rsidRPr="00F26626">
        <w:rPr>
          <w:spacing w:val="-2"/>
        </w:rPr>
        <w:t xml:space="preserve">Forsøget </w:t>
      </w:r>
      <w:r>
        <w:rPr>
          <w:spacing w:val="-2"/>
        </w:rPr>
        <w:t xml:space="preserve">skal </w:t>
      </w:r>
      <w:r w:rsidRPr="00F26626">
        <w:rPr>
          <w:spacing w:val="-2"/>
        </w:rPr>
        <w:t xml:space="preserve">gentages </w:t>
      </w:r>
      <w:r>
        <w:rPr>
          <w:spacing w:val="-2"/>
        </w:rPr>
        <w:t xml:space="preserve">med </w:t>
      </w:r>
      <w:r w:rsidR="00F159EB">
        <w:rPr>
          <w:spacing w:val="-2"/>
        </w:rPr>
        <w:t>et nyt snapseglas</w:t>
      </w:r>
      <w:r w:rsidRPr="00F26626">
        <w:rPr>
          <w:spacing w:val="-2"/>
        </w:rPr>
        <w:t>.</w:t>
      </w:r>
    </w:p>
    <w:p w:rsidR="001D12DF" w:rsidRDefault="001D12DF" w:rsidP="001D12DF">
      <w:pPr>
        <w:pStyle w:val="Overskrift1"/>
      </w:pPr>
      <w:r>
        <w:t>Måleresultater:</w:t>
      </w:r>
    </w:p>
    <w:tbl>
      <w:tblPr>
        <w:tblStyle w:val="Tabel-Gitter"/>
        <w:tblW w:w="0" w:type="auto"/>
        <w:tblLook w:val="04A0" w:firstRow="1" w:lastRow="0" w:firstColumn="1" w:lastColumn="0" w:noHBand="0" w:noVBand="1"/>
      </w:tblPr>
      <w:tblGrid>
        <w:gridCol w:w="3445"/>
        <w:gridCol w:w="2971"/>
        <w:gridCol w:w="3212"/>
      </w:tblGrid>
      <w:tr w:rsidR="001D12DF" w:rsidTr="00886C3C">
        <w:tc>
          <w:tcPr>
            <w:tcW w:w="3445" w:type="dxa"/>
          </w:tcPr>
          <w:p w:rsidR="001D12DF" w:rsidRDefault="001D12DF" w:rsidP="00886C3C">
            <w:pPr>
              <w:tabs>
                <w:tab w:val="left" w:pos="-720"/>
              </w:tabs>
              <w:suppressAutoHyphens/>
              <w:spacing w:after="90"/>
              <w:jc w:val="both"/>
              <w:rPr>
                <w:rFonts w:cstheme="minorHAnsi"/>
                <w:b/>
                <w:bCs/>
                <w:spacing w:val="-2"/>
              </w:rPr>
            </w:pPr>
          </w:p>
        </w:tc>
        <w:tc>
          <w:tcPr>
            <w:tcW w:w="2971" w:type="dxa"/>
          </w:tcPr>
          <w:p w:rsidR="001D12DF" w:rsidRPr="00FD2C4A" w:rsidRDefault="001D12DF" w:rsidP="001D12DF">
            <w:pPr>
              <w:pStyle w:val="Listeafsnit"/>
              <w:widowControl w:val="0"/>
              <w:numPr>
                <w:ilvl w:val="0"/>
                <w:numId w:val="2"/>
              </w:numPr>
              <w:tabs>
                <w:tab w:val="left" w:pos="-720"/>
              </w:tabs>
              <w:suppressAutoHyphens/>
              <w:autoSpaceDE w:val="0"/>
              <w:autoSpaceDN w:val="0"/>
              <w:adjustRightInd w:val="0"/>
              <w:spacing w:after="90" w:line="240" w:lineRule="auto"/>
              <w:jc w:val="both"/>
              <w:rPr>
                <w:rFonts w:cstheme="minorHAnsi"/>
                <w:b/>
                <w:bCs/>
                <w:spacing w:val="-2"/>
                <w:sz w:val="24"/>
                <w:szCs w:val="24"/>
              </w:rPr>
            </w:pPr>
            <w:r>
              <w:rPr>
                <w:rFonts w:cstheme="minorHAnsi"/>
                <w:b/>
                <w:bCs/>
                <w:spacing w:val="-2"/>
                <w:sz w:val="24"/>
                <w:szCs w:val="24"/>
              </w:rPr>
              <w:t>titrering</w:t>
            </w:r>
          </w:p>
        </w:tc>
        <w:tc>
          <w:tcPr>
            <w:tcW w:w="3212" w:type="dxa"/>
          </w:tcPr>
          <w:p w:rsidR="001D12DF" w:rsidRPr="00FD2C4A" w:rsidRDefault="001D12DF" w:rsidP="001D12DF">
            <w:pPr>
              <w:pStyle w:val="Listeafsnit"/>
              <w:widowControl w:val="0"/>
              <w:numPr>
                <w:ilvl w:val="0"/>
                <w:numId w:val="2"/>
              </w:numPr>
              <w:tabs>
                <w:tab w:val="left" w:pos="-720"/>
              </w:tabs>
              <w:suppressAutoHyphens/>
              <w:autoSpaceDE w:val="0"/>
              <w:autoSpaceDN w:val="0"/>
              <w:adjustRightInd w:val="0"/>
              <w:spacing w:after="90" w:line="240" w:lineRule="auto"/>
              <w:jc w:val="both"/>
              <w:rPr>
                <w:rFonts w:cstheme="minorHAnsi"/>
                <w:b/>
                <w:bCs/>
                <w:spacing w:val="-2"/>
                <w:sz w:val="24"/>
                <w:szCs w:val="24"/>
              </w:rPr>
            </w:pPr>
            <w:r>
              <w:rPr>
                <w:rFonts w:cstheme="minorHAnsi"/>
                <w:b/>
                <w:bCs/>
                <w:spacing w:val="-2"/>
                <w:sz w:val="24"/>
                <w:szCs w:val="24"/>
              </w:rPr>
              <w:t>titrering</w:t>
            </w:r>
          </w:p>
        </w:tc>
      </w:tr>
      <w:tr w:rsidR="001D12DF" w:rsidTr="00886C3C">
        <w:tc>
          <w:tcPr>
            <w:tcW w:w="3445" w:type="dxa"/>
          </w:tcPr>
          <w:p w:rsidR="001D12DF" w:rsidRDefault="001D12DF" w:rsidP="00886C3C">
            <w:pPr>
              <w:tabs>
                <w:tab w:val="left" w:pos="-720"/>
              </w:tabs>
              <w:suppressAutoHyphens/>
              <w:spacing w:after="90"/>
              <w:jc w:val="both"/>
              <w:rPr>
                <w:rFonts w:cstheme="minorHAnsi"/>
                <w:b/>
                <w:bCs/>
                <w:spacing w:val="-2"/>
              </w:rPr>
            </w:pPr>
            <w:r>
              <w:rPr>
                <w:rFonts w:cstheme="minorHAnsi"/>
                <w:b/>
                <w:bCs/>
                <w:spacing w:val="-2"/>
              </w:rPr>
              <w:t xml:space="preserve">m1 </w:t>
            </w:r>
            <w:r w:rsidRPr="00FD2C4A">
              <w:rPr>
                <w:rFonts w:cstheme="minorHAnsi"/>
                <w:spacing w:val="-2"/>
              </w:rPr>
              <w:t xml:space="preserve">= vægt af </w:t>
            </w:r>
            <w:r w:rsidR="00F159EB">
              <w:rPr>
                <w:rFonts w:cstheme="minorHAnsi"/>
                <w:spacing w:val="-2"/>
              </w:rPr>
              <w:t>drikkevand</w:t>
            </w:r>
            <w:r>
              <w:rPr>
                <w:rFonts w:cstheme="minorHAnsi"/>
                <w:b/>
                <w:bCs/>
                <w:spacing w:val="-2"/>
              </w:rPr>
              <w:t xml:space="preserve"> </w:t>
            </w:r>
          </w:p>
        </w:tc>
        <w:tc>
          <w:tcPr>
            <w:tcW w:w="2971" w:type="dxa"/>
          </w:tcPr>
          <w:p w:rsidR="001D12DF" w:rsidRPr="00FD2C4A" w:rsidRDefault="001D12DF" w:rsidP="00886C3C">
            <w:pPr>
              <w:tabs>
                <w:tab w:val="left" w:pos="-720"/>
              </w:tabs>
              <w:suppressAutoHyphens/>
              <w:spacing w:after="90"/>
              <w:jc w:val="both"/>
              <w:rPr>
                <w:rFonts w:cstheme="minorHAnsi"/>
                <w:spacing w:val="-2"/>
              </w:rPr>
            </w:pPr>
            <w:r>
              <w:rPr>
                <w:rFonts w:cstheme="minorHAnsi"/>
                <w:b/>
                <w:bCs/>
                <w:spacing w:val="-2"/>
              </w:rPr>
              <w:t xml:space="preserve">                                             </w:t>
            </w:r>
            <w:r>
              <w:rPr>
                <w:rFonts w:cstheme="minorHAnsi"/>
                <w:spacing w:val="-2"/>
              </w:rPr>
              <w:t>g</w:t>
            </w:r>
          </w:p>
        </w:tc>
        <w:tc>
          <w:tcPr>
            <w:tcW w:w="3212" w:type="dxa"/>
          </w:tcPr>
          <w:p w:rsidR="001D12DF" w:rsidRPr="00FD2C4A" w:rsidRDefault="001D12DF" w:rsidP="00886C3C">
            <w:pPr>
              <w:tabs>
                <w:tab w:val="left" w:pos="-720"/>
              </w:tabs>
              <w:suppressAutoHyphens/>
              <w:spacing w:after="90"/>
              <w:jc w:val="both"/>
              <w:rPr>
                <w:rFonts w:cstheme="minorHAnsi"/>
                <w:spacing w:val="-2"/>
              </w:rPr>
            </w:pPr>
            <w:r>
              <w:rPr>
                <w:rFonts w:cstheme="minorHAnsi"/>
                <w:b/>
                <w:bCs/>
                <w:spacing w:val="-2"/>
              </w:rPr>
              <w:t xml:space="preserve">                                                </w:t>
            </w:r>
            <w:r>
              <w:rPr>
                <w:rFonts w:cstheme="minorHAnsi"/>
                <w:spacing w:val="-2"/>
              </w:rPr>
              <w:t>g</w:t>
            </w:r>
          </w:p>
        </w:tc>
      </w:tr>
      <w:tr w:rsidR="001D12DF" w:rsidTr="00886C3C">
        <w:tc>
          <w:tcPr>
            <w:tcW w:w="3445" w:type="dxa"/>
          </w:tcPr>
          <w:p w:rsidR="001D12DF" w:rsidRDefault="001D12DF" w:rsidP="00886C3C">
            <w:pPr>
              <w:tabs>
                <w:tab w:val="left" w:pos="-720"/>
              </w:tabs>
              <w:suppressAutoHyphens/>
              <w:spacing w:after="90"/>
              <w:jc w:val="both"/>
              <w:rPr>
                <w:rFonts w:cstheme="minorHAnsi"/>
                <w:b/>
                <w:bCs/>
                <w:spacing w:val="-2"/>
              </w:rPr>
            </w:pPr>
            <w:r>
              <w:rPr>
                <w:rFonts w:cstheme="minorHAnsi"/>
                <w:b/>
                <w:bCs/>
                <w:spacing w:val="-2"/>
              </w:rPr>
              <w:t xml:space="preserve">m2 </w:t>
            </w:r>
            <w:r w:rsidRPr="00FD2C4A">
              <w:rPr>
                <w:rFonts w:cstheme="minorHAnsi"/>
                <w:spacing w:val="-2"/>
              </w:rPr>
              <w:t xml:space="preserve">= vægt af ALT </w:t>
            </w:r>
            <w:r w:rsidRPr="009D7A13">
              <w:rPr>
                <w:rFonts w:cstheme="minorHAnsi"/>
                <w:spacing w:val="-2"/>
                <w:u w:val="single"/>
              </w:rPr>
              <w:t>før</w:t>
            </w:r>
            <w:r w:rsidRPr="00FD2C4A">
              <w:rPr>
                <w:rFonts w:cstheme="minorHAnsi"/>
                <w:spacing w:val="-2"/>
              </w:rPr>
              <w:t xml:space="preserve"> titrering</w:t>
            </w:r>
          </w:p>
        </w:tc>
        <w:tc>
          <w:tcPr>
            <w:tcW w:w="2971" w:type="dxa"/>
          </w:tcPr>
          <w:p w:rsidR="001D12DF" w:rsidRPr="00FD2C4A" w:rsidRDefault="001D12DF" w:rsidP="00886C3C">
            <w:pPr>
              <w:tabs>
                <w:tab w:val="left" w:pos="-720"/>
              </w:tabs>
              <w:suppressAutoHyphens/>
              <w:spacing w:after="90"/>
              <w:jc w:val="both"/>
              <w:rPr>
                <w:rFonts w:cstheme="minorHAnsi"/>
                <w:spacing w:val="-2"/>
              </w:rPr>
            </w:pPr>
            <w:r>
              <w:rPr>
                <w:rFonts w:cstheme="minorHAnsi"/>
                <w:b/>
                <w:bCs/>
                <w:spacing w:val="-2"/>
              </w:rPr>
              <w:t xml:space="preserve">                                             </w:t>
            </w:r>
            <w:r>
              <w:rPr>
                <w:rFonts w:cstheme="minorHAnsi"/>
                <w:spacing w:val="-2"/>
              </w:rPr>
              <w:t>g</w:t>
            </w:r>
          </w:p>
        </w:tc>
        <w:tc>
          <w:tcPr>
            <w:tcW w:w="3212" w:type="dxa"/>
          </w:tcPr>
          <w:p w:rsidR="001D12DF" w:rsidRPr="00FD2C4A" w:rsidRDefault="001D12DF" w:rsidP="00886C3C">
            <w:pPr>
              <w:tabs>
                <w:tab w:val="left" w:pos="-720"/>
              </w:tabs>
              <w:suppressAutoHyphens/>
              <w:spacing w:after="90"/>
              <w:jc w:val="both"/>
              <w:rPr>
                <w:rFonts w:cstheme="minorHAnsi"/>
                <w:spacing w:val="-2"/>
              </w:rPr>
            </w:pPr>
            <w:r>
              <w:rPr>
                <w:rFonts w:cstheme="minorHAnsi"/>
                <w:b/>
                <w:bCs/>
                <w:spacing w:val="-2"/>
              </w:rPr>
              <w:t xml:space="preserve">                                                </w:t>
            </w:r>
            <w:r>
              <w:rPr>
                <w:rFonts w:cstheme="minorHAnsi"/>
                <w:spacing w:val="-2"/>
              </w:rPr>
              <w:t>g</w:t>
            </w:r>
          </w:p>
        </w:tc>
      </w:tr>
      <w:tr w:rsidR="001D12DF" w:rsidTr="00886C3C">
        <w:tc>
          <w:tcPr>
            <w:tcW w:w="3445" w:type="dxa"/>
          </w:tcPr>
          <w:p w:rsidR="001D12DF" w:rsidRDefault="001D12DF" w:rsidP="00886C3C">
            <w:pPr>
              <w:tabs>
                <w:tab w:val="left" w:pos="-720"/>
              </w:tabs>
              <w:suppressAutoHyphens/>
              <w:spacing w:after="90"/>
              <w:jc w:val="both"/>
              <w:rPr>
                <w:rFonts w:cstheme="minorHAnsi"/>
                <w:b/>
                <w:bCs/>
                <w:spacing w:val="-2"/>
              </w:rPr>
            </w:pPr>
            <w:r>
              <w:rPr>
                <w:rFonts w:cstheme="minorHAnsi"/>
                <w:b/>
                <w:bCs/>
                <w:spacing w:val="-2"/>
              </w:rPr>
              <w:t xml:space="preserve">m3 </w:t>
            </w:r>
            <w:r w:rsidRPr="00FD2C4A">
              <w:rPr>
                <w:rFonts w:cstheme="minorHAnsi"/>
                <w:spacing w:val="-2"/>
              </w:rPr>
              <w:t xml:space="preserve">= vægt af ALT </w:t>
            </w:r>
            <w:r w:rsidRPr="009D7A13">
              <w:rPr>
                <w:rFonts w:cstheme="minorHAnsi"/>
                <w:spacing w:val="-2"/>
                <w:u w:val="single"/>
              </w:rPr>
              <w:t>efter</w:t>
            </w:r>
            <w:r w:rsidRPr="00FD2C4A">
              <w:rPr>
                <w:rFonts w:cstheme="minorHAnsi"/>
                <w:spacing w:val="-2"/>
              </w:rPr>
              <w:t xml:space="preserve"> titrering</w:t>
            </w:r>
          </w:p>
        </w:tc>
        <w:tc>
          <w:tcPr>
            <w:tcW w:w="2971" w:type="dxa"/>
          </w:tcPr>
          <w:p w:rsidR="001D12DF" w:rsidRPr="00FD2C4A" w:rsidRDefault="001D12DF" w:rsidP="00886C3C">
            <w:pPr>
              <w:tabs>
                <w:tab w:val="left" w:pos="-720"/>
              </w:tabs>
              <w:suppressAutoHyphens/>
              <w:spacing w:after="90"/>
              <w:jc w:val="both"/>
              <w:rPr>
                <w:rFonts w:cstheme="minorHAnsi"/>
                <w:spacing w:val="-2"/>
              </w:rPr>
            </w:pPr>
            <w:r>
              <w:rPr>
                <w:rFonts w:cstheme="minorHAnsi"/>
                <w:b/>
                <w:bCs/>
                <w:spacing w:val="-2"/>
              </w:rPr>
              <w:t xml:space="preserve">                                             </w:t>
            </w:r>
            <w:r>
              <w:rPr>
                <w:rFonts w:cstheme="minorHAnsi"/>
                <w:spacing w:val="-2"/>
              </w:rPr>
              <w:t>g</w:t>
            </w:r>
          </w:p>
        </w:tc>
        <w:tc>
          <w:tcPr>
            <w:tcW w:w="3212" w:type="dxa"/>
          </w:tcPr>
          <w:p w:rsidR="001D12DF" w:rsidRPr="00FD2C4A" w:rsidRDefault="001D12DF" w:rsidP="00886C3C">
            <w:pPr>
              <w:tabs>
                <w:tab w:val="left" w:pos="-720"/>
              </w:tabs>
              <w:suppressAutoHyphens/>
              <w:spacing w:after="90"/>
              <w:jc w:val="both"/>
              <w:rPr>
                <w:rFonts w:cstheme="minorHAnsi"/>
                <w:spacing w:val="-2"/>
              </w:rPr>
            </w:pPr>
            <w:r>
              <w:rPr>
                <w:rFonts w:cstheme="minorHAnsi"/>
                <w:b/>
                <w:bCs/>
                <w:spacing w:val="-2"/>
              </w:rPr>
              <w:t xml:space="preserve">                                                </w:t>
            </w:r>
            <w:r>
              <w:rPr>
                <w:rFonts w:cstheme="minorHAnsi"/>
                <w:spacing w:val="-2"/>
              </w:rPr>
              <w:t>g</w:t>
            </w:r>
          </w:p>
        </w:tc>
      </w:tr>
      <w:tr w:rsidR="001D12DF" w:rsidTr="00886C3C">
        <w:tc>
          <w:tcPr>
            <w:tcW w:w="3445" w:type="dxa"/>
          </w:tcPr>
          <w:p w:rsidR="001D12DF" w:rsidRPr="00FD2C4A" w:rsidRDefault="001D12DF" w:rsidP="00886C3C">
            <w:pPr>
              <w:tabs>
                <w:tab w:val="left" w:pos="-720"/>
              </w:tabs>
              <w:suppressAutoHyphens/>
              <w:spacing w:after="90"/>
              <w:jc w:val="both"/>
              <w:rPr>
                <w:rFonts w:cstheme="minorHAnsi"/>
                <w:spacing w:val="-2"/>
              </w:rPr>
            </w:pPr>
            <w:r>
              <w:rPr>
                <w:rFonts w:cstheme="minorHAnsi"/>
                <w:b/>
                <w:bCs/>
                <w:spacing w:val="-2"/>
              </w:rPr>
              <w:t xml:space="preserve">m4 </w:t>
            </w:r>
            <w:r w:rsidRPr="00FD2C4A">
              <w:rPr>
                <w:rFonts w:cstheme="minorHAnsi"/>
                <w:spacing w:val="-2"/>
              </w:rPr>
              <w:t>= vægt af tilsat AgNO</w:t>
            </w:r>
            <w:r w:rsidRPr="00FD2C4A">
              <w:rPr>
                <w:rFonts w:cstheme="minorHAnsi"/>
                <w:spacing w:val="-2"/>
                <w:vertAlign w:val="subscript"/>
              </w:rPr>
              <w:t>3</w:t>
            </w:r>
            <w:r w:rsidRPr="00FD2C4A">
              <w:rPr>
                <w:rFonts w:cstheme="minorHAnsi"/>
                <w:spacing w:val="-2"/>
              </w:rPr>
              <w:t>(</w:t>
            </w:r>
            <w:proofErr w:type="spellStart"/>
            <w:r w:rsidRPr="00FD2C4A">
              <w:rPr>
                <w:rFonts w:cstheme="minorHAnsi"/>
                <w:spacing w:val="-2"/>
              </w:rPr>
              <w:t>aq</w:t>
            </w:r>
            <w:proofErr w:type="spellEnd"/>
            <w:r w:rsidRPr="00FD2C4A">
              <w:rPr>
                <w:rFonts w:cstheme="minorHAnsi"/>
                <w:spacing w:val="-2"/>
              </w:rPr>
              <w:t>)</w:t>
            </w:r>
          </w:p>
          <w:p w:rsidR="001D12DF" w:rsidRPr="00FD2C4A" w:rsidRDefault="001D12DF" w:rsidP="00886C3C">
            <w:pPr>
              <w:tabs>
                <w:tab w:val="left" w:pos="-720"/>
              </w:tabs>
              <w:suppressAutoHyphens/>
              <w:spacing w:after="90"/>
              <w:jc w:val="both"/>
              <w:rPr>
                <w:rFonts w:cstheme="minorHAnsi"/>
                <w:spacing w:val="-2"/>
              </w:rPr>
            </w:pPr>
            <w:r>
              <w:rPr>
                <w:rFonts w:cstheme="minorHAnsi"/>
                <w:b/>
                <w:bCs/>
                <w:spacing w:val="-2"/>
              </w:rPr>
              <w:t xml:space="preserve">       </w:t>
            </w:r>
            <w:proofErr w:type="gramStart"/>
            <w:r>
              <w:rPr>
                <w:rFonts w:cstheme="minorHAnsi"/>
                <w:spacing w:val="-2"/>
              </w:rPr>
              <w:t>( =</w:t>
            </w:r>
            <w:proofErr w:type="gramEnd"/>
            <w:r>
              <w:rPr>
                <w:rFonts w:cstheme="minorHAnsi"/>
                <w:spacing w:val="-2"/>
              </w:rPr>
              <w:t xml:space="preserve"> m3 – m2)</w:t>
            </w:r>
          </w:p>
        </w:tc>
        <w:tc>
          <w:tcPr>
            <w:tcW w:w="2971" w:type="dxa"/>
          </w:tcPr>
          <w:p w:rsidR="001D12DF" w:rsidRDefault="001D12DF" w:rsidP="00886C3C">
            <w:pPr>
              <w:tabs>
                <w:tab w:val="left" w:pos="-720"/>
              </w:tabs>
              <w:suppressAutoHyphens/>
              <w:spacing w:after="90"/>
              <w:jc w:val="both"/>
              <w:rPr>
                <w:rFonts w:cstheme="minorHAnsi"/>
                <w:b/>
                <w:bCs/>
                <w:spacing w:val="-2"/>
              </w:rPr>
            </w:pPr>
            <w:r>
              <w:rPr>
                <w:rFonts w:cstheme="minorHAnsi"/>
                <w:b/>
                <w:bCs/>
                <w:spacing w:val="-2"/>
              </w:rPr>
              <w:t xml:space="preserve">                                             </w:t>
            </w:r>
          </w:p>
          <w:p w:rsidR="001D12DF" w:rsidRPr="00FD2C4A" w:rsidRDefault="001D12DF" w:rsidP="00886C3C">
            <w:pPr>
              <w:tabs>
                <w:tab w:val="left" w:pos="-720"/>
              </w:tabs>
              <w:suppressAutoHyphens/>
              <w:spacing w:after="90"/>
              <w:jc w:val="both"/>
              <w:rPr>
                <w:rFonts w:cstheme="minorHAnsi"/>
                <w:spacing w:val="-2"/>
              </w:rPr>
            </w:pPr>
            <w:r>
              <w:rPr>
                <w:rFonts w:cstheme="minorHAnsi"/>
                <w:spacing w:val="-2"/>
              </w:rPr>
              <w:t xml:space="preserve">                                             g</w:t>
            </w:r>
          </w:p>
        </w:tc>
        <w:tc>
          <w:tcPr>
            <w:tcW w:w="3212" w:type="dxa"/>
          </w:tcPr>
          <w:p w:rsidR="001D12DF" w:rsidRDefault="001D12DF" w:rsidP="00886C3C">
            <w:pPr>
              <w:tabs>
                <w:tab w:val="left" w:pos="-720"/>
              </w:tabs>
              <w:suppressAutoHyphens/>
              <w:spacing w:after="90"/>
              <w:jc w:val="both"/>
              <w:rPr>
                <w:rFonts w:cstheme="minorHAnsi"/>
                <w:b/>
                <w:bCs/>
                <w:spacing w:val="-2"/>
              </w:rPr>
            </w:pPr>
            <w:r>
              <w:rPr>
                <w:rFonts w:cstheme="minorHAnsi"/>
                <w:b/>
                <w:bCs/>
                <w:spacing w:val="-2"/>
              </w:rPr>
              <w:t xml:space="preserve">                                               </w:t>
            </w:r>
          </w:p>
          <w:p w:rsidR="001D12DF" w:rsidRPr="00FD2C4A" w:rsidRDefault="001D12DF" w:rsidP="00886C3C">
            <w:pPr>
              <w:tabs>
                <w:tab w:val="left" w:pos="-720"/>
              </w:tabs>
              <w:suppressAutoHyphens/>
              <w:spacing w:after="90"/>
              <w:jc w:val="both"/>
              <w:rPr>
                <w:rFonts w:cstheme="minorHAnsi"/>
                <w:spacing w:val="-2"/>
              </w:rPr>
            </w:pPr>
            <w:r>
              <w:rPr>
                <w:rFonts w:cstheme="minorHAnsi"/>
                <w:spacing w:val="-2"/>
              </w:rPr>
              <w:t xml:space="preserve">                                                g</w:t>
            </w:r>
          </w:p>
        </w:tc>
      </w:tr>
    </w:tbl>
    <w:p w:rsidR="001D12DF" w:rsidRDefault="001D12DF" w:rsidP="001D12DF"/>
    <w:p w:rsidR="001D12DF" w:rsidRDefault="001D12DF" w:rsidP="001D12DF"/>
    <w:p w:rsidR="001D12DF" w:rsidRPr="005431C0" w:rsidRDefault="001D12DF" w:rsidP="001D12DF"/>
    <w:tbl>
      <w:tblPr>
        <w:tblW w:w="9639" w:type="dxa"/>
        <w:tblInd w:w="-23" w:type="dxa"/>
        <w:tblLayout w:type="fixed"/>
        <w:tblCellMar>
          <w:left w:w="120" w:type="dxa"/>
          <w:right w:w="120" w:type="dxa"/>
        </w:tblCellMar>
        <w:tblLook w:val="04A0" w:firstRow="1" w:lastRow="0" w:firstColumn="1" w:lastColumn="0" w:noHBand="0" w:noVBand="1"/>
      </w:tblPr>
      <w:tblGrid>
        <w:gridCol w:w="3402"/>
        <w:gridCol w:w="3071"/>
        <w:gridCol w:w="3166"/>
      </w:tblGrid>
      <w:tr w:rsidR="001D12DF" w:rsidTr="00886C3C">
        <w:trPr>
          <w:trHeight w:val="438"/>
        </w:trPr>
        <w:tc>
          <w:tcPr>
            <w:tcW w:w="3402" w:type="dxa"/>
            <w:tcBorders>
              <w:top w:val="double" w:sz="6" w:space="0" w:color="auto"/>
              <w:left w:val="double" w:sz="6" w:space="0" w:color="auto"/>
              <w:bottom w:val="nil"/>
              <w:right w:val="nil"/>
            </w:tcBorders>
            <w:hideMark/>
          </w:tcPr>
          <w:p w:rsidR="001D12DF" w:rsidRDefault="001D12DF" w:rsidP="00886C3C">
            <w:pPr>
              <w:widowControl w:val="0"/>
              <w:tabs>
                <w:tab w:val="left" w:pos="-720"/>
              </w:tabs>
              <w:suppressAutoHyphens/>
              <w:autoSpaceDE w:val="0"/>
              <w:autoSpaceDN w:val="0"/>
              <w:adjustRightInd w:val="0"/>
              <w:spacing w:line="360" w:lineRule="auto"/>
              <w:jc w:val="both"/>
              <w:rPr>
                <w:spacing w:val="-2"/>
              </w:rPr>
            </w:pPr>
            <w:r>
              <w:rPr>
                <w:spacing w:val="-2"/>
              </w:rPr>
              <w:fldChar w:fldCharType="begin"/>
            </w:r>
            <w:r>
              <w:rPr>
                <w:spacing w:val="-2"/>
              </w:rPr>
              <w:instrText xml:space="preserve">PRIVATE </w:instrText>
            </w:r>
            <w:r>
              <w:rPr>
                <w:spacing w:val="-2"/>
              </w:rPr>
              <w:fldChar w:fldCharType="end"/>
            </w:r>
          </w:p>
        </w:tc>
        <w:tc>
          <w:tcPr>
            <w:tcW w:w="3071" w:type="dxa"/>
            <w:tcBorders>
              <w:top w:val="double" w:sz="6" w:space="0" w:color="auto"/>
              <w:left w:val="single" w:sz="8" w:space="0" w:color="auto"/>
              <w:bottom w:val="nil"/>
              <w:right w:val="nil"/>
            </w:tcBorders>
            <w:hideMark/>
          </w:tcPr>
          <w:p w:rsidR="001D12DF" w:rsidRDefault="001D12DF" w:rsidP="00886C3C">
            <w:pPr>
              <w:widowControl w:val="0"/>
              <w:tabs>
                <w:tab w:val="left" w:pos="-720"/>
              </w:tabs>
              <w:suppressAutoHyphens/>
              <w:autoSpaceDE w:val="0"/>
              <w:autoSpaceDN w:val="0"/>
              <w:adjustRightInd w:val="0"/>
              <w:spacing w:line="360" w:lineRule="auto"/>
              <w:jc w:val="both"/>
              <w:rPr>
                <w:spacing w:val="-2"/>
              </w:rPr>
            </w:pPr>
            <w:r>
              <w:rPr>
                <w:spacing w:val="-2"/>
              </w:rPr>
              <w:t xml:space="preserve">    1. titrering</w:t>
            </w:r>
          </w:p>
        </w:tc>
        <w:tc>
          <w:tcPr>
            <w:tcW w:w="3166" w:type="dxa"/>
            <w:tcBorders>
              <w:top w:val="double" w:sz="6" w:space="0" w:color="auto"/>
              <w:left w:val="single" w:sz="8" w:space="0" w:color="auto"/>
              <w:bottom w:val="nil"/>
              <w:right w:val="double" w:sz="6" w:space="0" w:color="auto"/>
            </w:tcBorders>
            <w:hideMark/>
          </w:tcPr>
          <w:p w:rsidR="001D12DF" w:rsidRDefault="001D12DF" w:rsidP="00886C3C">
            <w:pPr>
              <w:widowControl w:val="0"/>
              <w:tabs>
                <w:tab w:val="left" w:pos="-720"/>
              </w:tabs>
              <w:suppressAutoHyphens/>
              <w:autoSpaceDE w:val="0"/>
              <w:autoSpaceDN w:val="0"/>
              <w:adjustRightInd w:val="0"/>
              <w:spacing w:line="360" w:lineRule="auto"/>
              <w:jc w:val="both"/>
              <w:rPr>
                <w:spacing w:val="-2"/>
              </w:rPr>
            </w:pPr>
            <w:r>
              <w:rPr>
                <w:spacing w:val="-2"/>
              </w:rPr>
              <w:t xml:space="preserve">     2. titrering</w:t>
            </w:r>
          </w:p>
        </w:tc>
      </w:tr>
      <w:tr w:rsidR="001D12DF" w:rsidTr="00886C3C">
        <w:tc>
          <w:tcPr>
            <w:tcW w:w="3402" w:type="dxa"/>
            <w:tcBorders>
              <w:top w:val="single" w:sz="8" w:space="0" w:color="auto"/>
              <w:left w:val="double" w:sz="6" w:space="0" w:color="auto"/>
              <w:bottom w:val="double" w:sz="6" w:space="0" w:color="auto"/>
              <w:right w:val="nil"/>
            </w:tcBorders>
            <w:hideMark/>
          </w:tcPr>
          <w:p w:rsidR="001D12DF" w:rsidRDefault="001D12DF" w:rsidP="00886C3C">
            <w:pPr>
              <w:widowControl w:val="0"/>
              <w:tabs>
                <w:tab w:val="left" w:pos="-720"/>
              </w:tabs>
              <w:suppressAutoHyphens/>
              <w:autoSpaceDE w:val="0"/>
              <w:autoSpaceDN w:val="0"/>
              <w:adjustRightInd w:val="0"/>
              <w:spacing w:line="360" w:lineRule="auto"/>
              <w:jc w:val="both"/>
              <w:rPr>
                <w:spacing w:val="-2"/>
              </w:rPr>
            </w:pPr>
            <w:r>
              <w:rPr>
                <w:spacing w:val="-2"/>
              </w:rPr>
              <w:t>Volumen af AgNO</w:t>
            </w:r>
            <w:r>
              <w:rPr>
                <w:spacing w:val="-2"/>
                <w:vertAlign w:val="subscript"/>
              </w:rPr>
              <w:t>3</w:t>
            </w:r>
            <w:r>
              <w:rPr>
                <w:spacing w:val="-2"/>
              </w:rPr>
              <w:t>(</w:t>
            </w:r>
            <w:proofErr w:type="spellStart"/>
            <w:r>
              <w:rPr>
                <w:spacing w:val="-2"/>
              </w:rPr>
              <w:t>aq</w:t>
            </w:r>
            <w:proofErr w:type="spellEnd"/>
            <w:r>
              <w:rPr>
                <w:spacing w:val="-2"/>
              </w:rPr>
              <w:t>)</w:t>
            </w:r>
          </w:p>
        </w:tc>
        <w:tc>
          <w:tcPr>
            <w:tcW w:w="3071" w:type="dxa"/>
            <w:tcBorders>
              <w:top w:val="single" w:sz="8" w:space="0" w:color="auto"/>
              <w:left w:val="single" w:sz="8" w:space="0" w:color="auto"/>
              <w:bottom w:val="double" w:sz="6" w:space="0" w:color="auto"/>
              <w:right w:val="nil"/>
            </w:tcBorders>
          </w:tcPr>
          <w:p w:rsidR="001D12DF" w:rsidRDefault="001D12DF" w:rsidP="00886C3C">
            <w:pPr>
              <w:widowControl w:val="0"/>
              <w:tabs>
                <w:tab w:val="left" w:pos="-720"/>
              </w:tabs>
              <w:suppressAutoHyphens/>
              <w:autoSpaceDE w:val="0"/>
              <w:autoSpaceDN w:val="0"/>
              <w:adjustRightInd w:val="0"/>
              <w:jc w:val="both"/>
              <w:rPr>
                <w:spacing w:val="-2"/>
                <w:u w:val="single"/>
              </w:rPr>
            </w:pPr>
            <w:r>
              <w:rPr>
                <w:spacing w:val="-2"/>
                <w:u w:val="single"/>
              </w:rPr>
              <w:t xml:space="preserve"> </w:t>
            </w:r>
          </w:p>
          <w:p w:rsidR="001D12DF" w:rsidRPr="005431C0" w:rsidRDefault="001D12DF" w:rsidP="00886C3C">
            <w:pPr>
              <w:widowControl w:val="0"/>
              <w:tabs>
                <w:tab w:val="left" w:pos="-720"/>
              </w:tabs>
              <w:suppressAutoHyphens/>
              <w:autoSpaceDE w:val="0"/>
              <w:autoSpaceDN w:val="0"/>
              <w:adjustRightInd w:val="0"/>
              <w:jc w:val="both"/>
              <w:rPr>
                <w:spacing w:val="-2"/>
                <w:sz w:val="40"/>
                <w:szCs w:val="40"/>
                <w:u w:val="single"/>
              </w:rPr>
            </w:pPr>
            <w:r>
              <w:rPr>
                <w:spacing w:val="-2"/>
                <w:u w:val="single"/>
              </w:rPr>
              <w:t xml:space="preserve">                                </w:t>
            </w:r>
            <w:proofErr w:type="spellStart"/>
            <w:r>
              <w:rPr>
                <w:spacing w:val="-2"/>
                <w:u w:val="single"/>
              </w:rPr>
              <w:t>mL</w:t>
            </w:r>
            <w:proofErr w:type="spellEnd"/>
          </w:p>
          <w:p w:rsidR="001D12DF" w:rsidRPr="005431C0" w:rsidRDefault="001D12DF" w:rsidP="00886C3C">
            <w:pPr>
              <w:widowControl w:val="0"/>
              <w:tabs>
                <w:tab w:val="left" w:pos="-720"/>
              </w:tabs>
              <w:suppressAutoHyphens/>
              <w:autoSpaceDE w:val="0"/>
              <w:autoSpaceDN w:val="0"/>
              <w:adjustRightInd w:val="0"/>
              <w:jc w:val="both"/>
              <w:rPr>
                <w:spacing w:val="-2"/>
                <w:u w:val="single"/>
              </w:rPr>
            </w:pPr>
            <w:r>
              <w:rPr>
                <w:spacing w:val="-2"/>
                <w:u w:val="single"/>
              </w:rPr>
              <w:t xml:space="preserve">                                    L      </w:t>
            </w:r>
          </w:p>
        </w:tc>
        <w:tc>
          <w:tcPr>
            <w:tcW w:w="3166" w:type="dxa"/>
            <w:tcBorders>
              <w:top w:val="single" w:sz="8" w:space="0" w:color="auto"/>
              <w:left w:val="single" w:sz="8" w:space="0" w:color="auto"/>
              <w:bottom w:val="double" w:sz="6" w:space="0" w:color="auto"/>
              <w:right w:val="double" w:sz="6" w:space="0" w:color="auto"/>
            </w:tcBorders>
          </w:tcPr>
          <w:p w:rsidR="001D12DF" w:rsidRDefault="001D12DF" w:rsidP="00886C3C">
            <w:pPr>
              <w:widowControl w:val="0"/>
              <w:tabs>
                <w:tab w:val="left" w:pos="-720"/>
              </w:tabs>
              <w:suppressAutoHyphens/>
              <w:autoSpaceDE w:val="0"/>
              <w:autoSpaceDN w:val="0"/>
              <w:adjustRightInd w:val="0"/>
              <w:jc w:val="both"/>
              <w:rPr>
                <w:spacing w:val="-2"/>
                <w:u w:val="single"/>
              </w:rPr>
            </w:pPr>
            <w:r>
              <w:rPr>
                <w:spacing w:val="-2"/>
                <w:u w:val="single"/>
              </w:rPr>
              <w:t xml:space="preserve"> </w:t>
            </w:r>
          </w:p>
          <w:p w:rsidR="001D12DF" w:rsidRDefault="001D12DF" w:rsidP="00886C3C">
            <w:pPr>
              <w:widowControl w:val="0"/>
              <w:tabs>
                <w:tab w:val="left" w:pos="-720"/>
              </w:tabs>
              <w:suppressAutoHyphens/>
              <w:autoSpaceDE w:val="0"/>
              <w:autoSpaceDN w:val="0"/>
              <w:adjustRightInd w:val="0"/>
              <w:jc w:val="both"/>
              <w:rPr>
                <w:spacing w:val="-2"/>
                <w:u w:val="single"/>
              </w:rPr>
            </w:pPr>
            <w:r>
              <w:rPr>
                <w:spacing w:val="-2"/>
                <w:u w:val="single"/>
              </w:rPr>
              <w:t xml:space="preserve">                                </w:t>
            </w:r>
            <w:proofErr w:type="spellStart"/>
            <w:r>
              <w:rPr>
                <w:spacing w:val="-2"/>
                <w:u w:val="single"/>
              </w:rPr>
              <w:t>mL</w:t>
            </w:r>
            <w:proofErr w:type="spellEnd"/>
          </w:p>
          <w:p w:rsidR="001D12DF" w:rsidRDefault="001D12DF" w:rsidP="00886C3C">
            <w:pPr>
              <w:widowControl w:val="0"/>
              <w:tabs>
                <w:tab w:val="left" w:pos="-720"/>
              </w:tabs>
              <w:suppressAutoHyphens/>
              <w:autoSpaceDE w:val="0"/>
              <w:autoSpaceDN w:val="0"/>
              <w:adjustRightInd w:val="0"/>
              <w:jc w:val="both"/>
              <w:rPr>
                <w:spacing w:val="-2"/>
              </w:rPr>
            </w:pPr>
            <w:r>
              <w:rPr>
                <w:spacing w:val="-2"/>
                <w:u w:val="single"/>
              </w:rPr>
              <w:t xml:space="preserve">                                    L      </w:t>
            </w:r>
          </w:p>
        </w:tc>
      </w:tr>
    </w:tbl>
    <w:p w:rsidR="001D12DF" w:rsidRDefault="001D12DF" w:rsidP="001D12DF">
      <w:pPr>
        <w:pStyle w:val="Overskrift1"/>
      </w:pPr>
    </w:p>
    <w:p w:rsidR="001D12DF" w:rsidRDefault="001D12DF" w:rsidP="001D12DF">
      <w:pPr>
        <w:pStyle w:val="Overskrift1"/>
      </w:pPr>
      <w:r>
        <w:t xml:space="preserve">Efterbehandling </w:t>
      </w:r>
    </w:p>
    <w:p w:rsidR="001D12DF" w:rsidRDefault="001D12DF" w:rsidP="00F159EB">
      <w:pPr>
        <w:pStyle w:val="Listeafsnit"/>
        <w:widowControl w:val="0"/>
        <w:numPr>
          <w:ilvl w:val="0"/>
          <w:numId w:val="1"/>
        </w:numPr>
        <w:tabs>
          <w:tab w:val="left" w:pos="0"/>
          <w:tab w:val="left" w:pos="282"/>
          <w:tab w:val="left" w:pos="720"/>
        </w:tabs>
        <w:suppressAutoHyphens/>
        <w:autoSpaceDE w:val="0"/>
        <w:autoSpaceDN w:val="0"/>
        <w:adjustRightInd w:val="0"/>
        <w:spacing w:after="0" w:line="240" w:lineRule="auto"/>
        <w:jc w:val="both"/>
        <w:rPr>
          <w:rFonts w:ascii="Times New Roman" w:hAnsi="Times New Roman"/>
          <w:spacing w:val="-2"/>
          <w:sz w:val="24"/>
          <w:szCs w:val="24"/>
        </w:rPr>
      </w:pPr>
      <w:r w:rsidRPr="002203AC">
        <w:rPr>
          <w:rFonts w:ascii="Times New Roman" w:hAnsi="Times New Roman"/>
          <w:spacing w:val="-2"/>
          <w:sz w:val="24"/>
          <w:szCs w:val="24"/>
        </w:rPr>
        <w:t xml:space="preserve">Noter antal </w:t>
      </w:r>
      <w:proofErr w:type="spellStart"/>
      <w:r w:rsidRPr="002203AC">
        <w:rPr>
          <w:rFonts w:ascii="Times New Roman" w:hAnsi="Times New Roman"/>
          <w:spacing w:val="-2"/>
          <w:sz w:val="24"/>
          <w:szCs w:val="24"/>
        </w:rPr>
        <w:t>m</w:t>
      </w:r>
      <w:r>
        <w:rPr>
          <w:rFonts w:ascii="Times New Roman" w:hAnsi="Times New Roman"/>
          <w:spacing w:val="-2"/>
          <w:sz w:val="24"/>
          <w:szCs w:val="24"/>
        </w:rPr>
        <w:t>L</w:t>
      </w:r>
      <w:proofErr w:type="spellEnd"/>
      <w:r w:rsidRPr="002203AC">
        <w:rPr>
          <w:rFonts w:ascii="Times New Roman" w:hAnsi="Times New Roman"/>
          <w:spacing w:val="-2"/>
          <w:sz w:val="24"/>
          <w:szCs w:val="24"/>
        </w:rPr>
        <w:t xml:space="preserve"> tilsat sølvnitrat for de to forsøg i skemaet til volumen (Vi antager, at densiteten er 1 g/</w:t>
      </w:r>
      <w:proofErr w:type="spellStart"/>
      <w:r w:rsidRPr="002203AC">
        <w:rPr>
          <w:rFonts w:ascii="Times New Roman" w:hAnsi="Times New Roman"/>
          <w:spacing w:val="-2"/>
          <w:sz w:val="24"/>
          <w:szCs w:val="24"/>
        </w:rPr>
        <w:t>mL</w:t>
      </w:r>
      <w:proofErr w:type="spellEnd"/>
      <w:r w:rsidRPr="002203AC">
        <w:rPr>
          <w:rFonts w:ascii="Times New Roman" w:hAnsi="Times New Roman"/>
          <w:spacing w:val="-2"/>
          <w:sz w:val="24"/>
          <w:szCs w:val="24"/>
        </w:rPr>
        <w:t xml:space="preserve">, og 1 g svarer derfor til 1 </w:t>
      </w:r>
      <w:proofErr w:type="spellStart"/>
      <w:r w:rsidRPr="002203AC">
        <w:rPr>
          <w:rFonts w:ascii="Times New Roman" w:hAnsi="Times New Roman"/>
          <w:spacing w:val="-2"/>
          <w:sz w:val="24"/>
          <w:szCs w:val="24"/>
        </w:rPr>
        <w:t>mL</w:t>
      </w:r>
      <w:proofErr w:type="spellEnd"/>
      <w:r w:rsidRPr="002203AC">
        <w:rPr>
          <w:rFonts w:ascii="Times New Roman" w:hAnsi="Times New Roman"/>
          <w:spacing w:val="-2"/>
          <w:sz w:val="24"/>
          <w:szCs w:val="24"/>
        </w:rPr>
        <w:t>)</w:t>
      </w:r>
      <w:r>
        <w:rPr>
          <w:rFonts w:ascii="Times New Roman" w:hAnsi="Times New Roman"/>
          <w:spacing w:val="-2"/>
          <w:sz w:val="24"/>
          <w:szCs w:val="24"/>
        </w:rPr>
        <w:t>.</w:t>
      </w:r>
    </w:p>
    <w:p w:rsidR="00F159EB" w:rsidRPr="002203AC" w:rsidRDefault="00F159EB" w:rsidP="00F159EB">
      <w:pPr>
        <w:pStyle w:val="Listeafsnit"/>
        <w:widowControl w:val="0"/>
        <w:tabs>
          <w:tab w:val="left" w:pos="0"/>
          <w:tab w:val="left" w:pos="282"/>
          <w:tab w:val="left" w:pos="720"/>
        </w:tabs>
        <w:suppressAutoHyphens/>
        <w:autoSpaceDE w:val="0"/>
        <w:autoSpaceDN w:val="0"/>
        <w:adjustRightInd w:val="0"/>
        <w:spacing w:after="0" w:line="240" w:lineRule="auto"/>
        <w:jc w:val="both"/>
        <w:rPr>
          <w:rFonts w:ascii="Times New Roman" w:hAnsi="Times New Roman"/>
          <w:spacing w:val="-2"/>
          <w:sz w:val="24"/>
          <w:szCs w:val="24"/>
        </w:rPr>
      </w:pPr>
    </w:p>
    <w:p w:rsidR="001D12DF" w:rsidRDefault="001D12DF" w:rsidP="00F159EB">
      <w:pPr>
        <w:pStyle w:val="Listeafsnit"/>
        <w:widowControl w:val="0"/>
        <w:numPr>
          <w:ilvl w:val="0"/>
          <w:numId w:val="1"/>
        </w:numPr>
        <w:tabs>
          <w:tab w:val="left" w:pos="0"/>
          <w:tab w:val="left" w:pos="282"/>
          <w:tab w:val="left" w:pos="720"/>
        </w:tabs>
        <w:suppressAutoHyphens/>
        <w:autoSpaceDE w:val="0"/>
        <w:autoSpaceDN w:val="0"/>
        <w:adjustRightInd w:val="0"/>
        <w:spacing w:after="0" w:line="240" w:lineRule="auto"/>
        <w:jc w:val="both"/>
        <w:rPr>
          <w:rFonts w:ascii="Times New Roman" w:hAnsi="Times New Roman"/>
          <w:spacing w:val="-2"/>
          <w:sz w:val="24"/>
          <w:szCs w:val="24"/>
        </w:rPr>
      </w:pPr>
      <w:r>
        <w:rPr>
          <w:rFonts w:ascii="Times New Roman" w:hAnsi="Times New Roman"/>
          <w:spacing w:val="-2"/>
          <w:sz w:val="24"/>
          <w:szCs w:val="24"/>
        </w:rPr>
        <w:t>Omregn volumen til liter og noter i skemaet. Beregn herefter det gennemsnitligt tilsatte volumen AgNO</w:t>
      </w:r>
      <w:r>
        <w:rPr>
          <w:rFonts w:ascii="Times New Roman" w:hAnsi="Times New Roman"/>
          <w:spacing w:val="-2"/>
          <w:sz w:val="24"/>
          <w:szCs w:val="24"/>
          <w:vertAlign w:val="subscript"/>
        </w:rPr>
        <w:t>3</w:t>
      </w:r>
      <w:r>
        <w:rPr>
          <w:rFonts w:ascii="Times New Roman" w:hAnsi="Times New Roman"/>
          <w:spacing w:val="-2"/>
          <w:sz w:val="24"/>
          <w:szCs w:val="24"/>
        </w:rPr>
        <w:t xml:space="preserve"> i liter og noter her:</w:t>
      </w:r>
    </w:p>
    <w:p w:rsidR="001D12DF" w:rsidRDefault="001D12DF" w:rsidP="00F159EB">
      <w:pPr>
        <w:pStyle w:val="Listeafsnit"/>
        <w:widowControl w:val="0"/>
        <w:numPr>
          <w:ilvl w:val="0"/>
          <w:numId w:val="1"/>
        </w:numPr>
        <w:tabs>
          <w:tab w:val="left" w:pos="0"/>
          <w:tab w:val="left" w:pos="282"/>
          <w:tab w:val="left" w:pos="720"/>
        </w:tabs>
        <w:suppressAutoHyphens/>
        <w:autoSpaceDE w:val="0"/>
        <w:autoSpaceDN w:val="0"/>
        <w:adjustRightInd w:val="0"/>
        <w:spacing w:after="0" w:line="240" w:lineRule="auto"/>
        <w:jc w:val="both"/>
        <w:rPr>
          <w:rFonts w:ascii="Times New Roman" w:hAnsi="Times New Roman"/>
          <w:spacing w:val="-2"/>
          <w:sz w:val="24"/>
          <w:szCs w:val="24"/>
        </w:rPr>
      </w:pPr>
      <w:r>
        <w:rPr>
          <w:rFonts w:ascii="Times New Roman" w:hAnsi="Times New Roman"/>
          <w:spacing w:val="-2"/>
          <w:sz w:val="24"/>
          <w:szCs w:val="24"/>
        </w:rPr>
        <w:lastRenderedPageBreak/>
        <w:t>Beregn stofmængden af tilsat AgNO</w:t>
      </w:r>
      <w:r>
        <w:rPr>
          <w:rFonts w:ascii="Times New Roman" w:hAnsi="Times New Roman"/>
          <w:spacing w:val="-2"/>
          <w:sz w:val="24"/>
          <w:szCs w:val="24"/>
          <w:vertAlign w:val="subscript"/>
        </w:rPr>
        <w:t>3</w:t>
      </w:r>
      <w:r>
        <w:rPr>
          <w:rFonts w:ascii="Times New Roman" w:hAnsi="Times New Roman"/>
          <w:spacing w:val="-2"/>
          <w:sz w:val="24"/>
          <w:szCs w:val="24"/>
        </w:rPr>
        <w:t xml:space="preserve"> ud fra det gennemsnitligt tilsatte volumen sølvnitrat samt opløsningens kon</w:t>
      </w:r>
      <w:r>
        <w:rPr>
          <w:rFonts w:ascii="Times New Roman" w:hAnsi="Times New Roman"/>
          <w:spacing w:val="-2"/>
          <w:sz w:val="24"/>
          <w:szCs w:val="24"/>
        </w:rPr>
        <w:softHyphen/>
        <w:t xml:space="preserve">centration. </w:t>
      </w:r>
    </w:p>
    <w:p w:rsidR="00F159EB" w:rsidRDefault="00F159EB" w:rsidP="00F159EB">
      <w:pPr>
        <w:pStyle w:val="Listeafsnit"/>
        <w:widowControl w:val="0"/>
        <w:tabs>
          <w:tab w:val="left" w:pos="0"/>
          <w:tab w:val="left" w:pos="282"/>
          <w:tab w:val="left" w:pos="720"/>
        </w:tabs>
        <w:suppressAutoHyphens/>
        <w:autoSpaceDE w:val="0"/>
        <w:autoSpaceDN w:val="0"/>
        <w:adjustRightInd w:val="0"/>
        <w:spacing w:after="0" w:line="240" w:lineRule="auto"/>
        <w:jc w:val="both"/>
        <w:rPr>
          <w:rFonts w:ascii="Times New Roman" w:hAnsi="Times New Roman"/>
          <w:spacing w:val="-2"/>
          <w:sz w:val="24"/>
          <w:szCs w:val="24"/>
        </w:rPr>
      </w:pPr>
    </w:p>
    <w:p w:rsidR="001D12DF" w:rsidRDefault="001D12DF" w:rsidP="001D12DF">
      <w:pPr>
        <w:pStyle w:val="Listeafsnit"/>
        <w:widowControl w:val="0"/>
        <w:numPr>
          <w:ilvl w:val="0"/>
          <w:numId w:val="1"/>
        </w:numPr>
        <w:tabs>
          <w:tab w:val="left" w:pos="0"/>
          <w:tab w:val="left" w:pos="282"/>
          <w:tab w:val="left" w:pos="720"/>
        </w:tabs>
        <w:suppressAutoHyphens/>
        <w:autoSpaceDE w:val="0"/>
        <w:autoSpaceDN w:val="0"/>
        <w:adjustRightInd w:val="0"/>
        <w:spacing w:after="0" w:line="480" w:lineRule="auto"/>
        <w:jc w:val="both"/>
        <w:rPr>
          <w:rFonts w:ascii="Times New Roman" w:hAnsi="Times New Roman"/>
          <w:spacing w:val="-2"/>
          <w:sz w:val="24"/>
          <w:szCs w:val="24"/>
        </w:rPr>
      </w:pPr>
      <w:r>
        <w:rPr>
          <w:rFonts w:ascii="Times New Roman" w:hAnsi="Times New Roman"/>
          <w:spacing w:val="-2"/>
          <w:sz w:val="24"/>
          <w:szCs w:val="24"/>
        </w:rPr>
        <w:t>Dette svarer til stofmængden af Cl</w:t>
      </w:r>
      <w:r>
        <w:rPr>
          <w:rFonts w:ascii="Times New Roman" w:hAnsi="Times New Roman"/>
          <w:spacing w:val="-2"/>
          <w:sz w:val="24"/>
          <w:szCs w:val="24"/>
          <w:vertAlign w:val="superscript"/>
        </w:rPr>
        <w:t>-</w:t>
      </w:r>
      <w:r>
        <w:rPr>
          <w:rFonts w:ascii="Times New Roman" w:hAnsi="Times New Roman"/>
          <w:spacing w:val="-2"/>
          <w:sz w:val="24"/>
          <w:szCs w:val="24"/>
        </w:rPr>
        <w:t xml:space="preserve"> i den udtagne mængde </w:t>
      </w:r>
      <w:r w:rsidR="00F159EB">
        <w:rPr>
          <w:rFonts w:ascii="Times New Roman" w:hAnsi="Times New Roman"/>
          <w:spacing w:val="-2"/>
          <w:sz w:val="24"/>
          <w:szCs w:val="24"/>
        </w:rPr>
        <w:t>dikkevandsprøve</w:t>
      </w:r>
      <w:r>
        <w:rPr>
          <w:rFonts w:ascii="Times New Roman" w:hAnsi="Times New Roman"/>
          <w:spacing w:val="-2"/>
          <w:sz w:val="24"/>
          <w:szCs w:val="24"/>
        </w:rPr>
        <w:t>, hvorfor?</w:t>
      </w:r>
    </w:p>
    <w:p w:rsidR="001D12DF" w:rsidRDefault="001D12DF" w:rsidP="001D12DF">
      <w:pPr>
        <w:pStyle w:val="Listeafsnit"/>
        <w:widowControl w:val="0"/>
        <w:numPr>
          <w:ilvl w:val="0"/>
          <w:numId w:val="1"/>
        </w:numPr>
        <w:tabs>
          <w:tab w:val="left" w:pos="0"/>
          <w:tab w:val="left" w:pos="282"/>
          <w:tab w:val="left" w:pos="720"/>
        </w:tabs>
        <w:suppressAutoHyphens/>
        <w:autoSpaceDE w:val="0"/>
        <w:autoSpaceDN w:val="0"/>
        <w:adjustRightInd w:val="0"/>
        <w:spacing w:after="0" w:line="480" w:lineRule="auto"/>
        <w:jc w:val="both"/>
        <w:rPr>
          <w:rFonts w:ascii="Times New Roman" w:hAnsi="Times New Roman"/>
          <w:spacing w:val="-2"/>
          <w:sz w:val="24"/>
          <w:szCs w:val="24"/>
        </w:rPr>
      </w:pPr>
      <w:r>
        <w:rPr>
          <w:rFonts w:ascii="Times New Roman" w:hAnsi="Times New Roman"/>
          <w:spacing w:val="-2"/>
          <w:sz w:val="24"/>
          <w:szCs w:val="24"/>
        </w:rPr>
        <w:t xml:space="preserve">Beregn den </w:t>
      </w:r>
      <w:proofErr w:type="spellStart"/>
      <w:r>
        <w:rPr>
          <w:rFonts w:ascii="Times New Roman" w:hAnsi="Times New Roman"/>
          <w:spacing w:val="-2"/>
          <w:sz w:val="24"/>
          <w:szCs w:val="24"/>
        </w:rPr>
        <w:t>molare</w:t>
      </w:r>
      <w:proofErr w:type="spellEnd"/>
      <w:r>
        <w:rPr>
          <w:rFonts w:ascii="Times New Roman" w:hAnsi="Times New Roman"/>
          <w:spacing w:val="-2"/>
          <w:sz w:val="24"/>
          <w:szCs w:val="24"/>
        </w:rPr>
        <w:t xml:space="preserve"> masse af </w:t>
      </w:r>
      <w:proofErr w:type="spellStart"/>
      <w:r>
        <w:rPr>
          <w:rFonts w:ascii="Times New Roman" w:hAnsi="Times New Roman"/>
          <w:spacing w:val="-2"/>
          <w:sz w:val="24"/>
          <w:szCs w:val="24"/>
        </w:rPr>
        <w:t>natriumchlorid</w:t>
      </w:r>
      <w:proofErr w:type="spellEnd"/>
      <w:r>
        <w:rPr>
          <w:rFonts w:ascii="Times New Roman" w:hAnsi="Times New Roman"/>
          <w:spacing w:val="-2"/>
          <w:sz w:val="24"/>
          <w:szCs w:val="24"/>
        </w:rPr>
        <w:t>.</w:t>
      </w:r>
    </w:p>
    <w:p w:rsidR="001D12DF" w:rsidRDefault="001D12DF" w:rsidP="001D12DF">
      <w:pPr>
        <w:pStyle w:val="Listeafsnit"/>
        <w:widowControl w:val="0"/>
        <w:numPr>
          <w:ilvl w:val="0"/>
          <w:numId w:val="1"/>
        </w:numPr>
        <w:tabs>
          <w:tab w:val="left" w:pos="0"/>
          <w:tab w:val="left" w:pos="282"/>
          <w:tab w:val="left" w:pos="720"/>
        </w:tabs>
        <w:suppressAutoHyphens/>
        <w:autoSpaceDE w:val="0"/>
        <w:autoSpaceDN w:val="0"/>
        <w:adjustRightInd w:val="0"/>
        <w:spacing w:after="0" w:line="480" w:lineRule="auto"/>
        <w:jc w:val="both"/>
        <w:rPr>
          <w:rFonts w:ascii="Times New Roman" w:hAnsi="Times New Roman"/>
          <w:spacing w:val="-2"/>
          <w:sz w:val="24"/>
          <w:szCs w:val="24"/>
        </w:rPr>
      </w:pPr>
      <w:r>
        <w:rPr>
          <w:rFonts w:ascii="Times New Roman" w:hAnsi="Times New Roman"/>
          <w:spacing w:val="-2"/>
          <w:sz w:val="24"/>
          <w:szCs w:val="24"/>
        </w:rPr>
        <w:t xml:space="preserve">Beregn massen af </w:t>
      </w:r>
      <w:proofErr w:type="spellStart"/>
      <w:r>
        <w:rPr>
          <w:rFonts w:ascii="Times New Roman" w:hAnsi="Times New Roman"/>
          <w:spacing w:val="-2"/>
          <w:sz w:val="24"/>
          <w:szCs w:val="24"/>
        </w:rPr>
        <w:t>natriumchlorid</w:t>
      </w:r>
      <w:proofErr w:type="spellEnd"/>
      <w:r>
        <w:rPr>
          <w:rFonts w:ascii="Times New Roman" w:hAnsi="Times New Roman"/>
          <w:spacing w:val="-2"/>
          <w:sz w:val="24"/>
          <w:szCs w:val="24"/>
        </w:rPr>
        <w:t xml:space="preserve"> i </w:t>
      </w:r>
      <w:r w:rsidR="00F159EB">
        <w:rPr>
          <w:rFonts w:ascii="Times New Roman" w:hAnsi="Times New Roman"/>
          <w:spacing w:val="-2"/>
          <w:sz w:val="24"/>
          <w:szCs w:val="24"/>
        </w:rPr>
        <w:t>drikkevandsprøven</w:t>
      </w:r>
      <w:r>
        <w:rPr>
          <w:rFonts w:ascii="Times New Roman" w:hAnsi="Times New Roman"/>
          <w:spacing w:val="-2"/>
          <w:sz w:val="24"/>
          <w:szCs w:val="24"/>
        </w:rPr>
        <w:t>.</w:t>
      </w:r>
    </w:p>
    <w:p w:rsidR="001D12DF" w:rsidRDefault="001D12DF" w:rsidP="001D12DF">
      <w:pPr>
        <w:pStyle w:val="Listeafsnit"/>
        <w:widowControl w:val="0"/>
        <w:numPr>
          <w:ilvl w:val="0"/>
          <w:numId w:val="1"/>
        </w:numPr>
        <w:tabs>
          <w:tab w:val="left" w:pos="0"/>
          <w:tab w:val="left" w:pos="282"/>
          <w:tab w:val="left" w:pos="720"/>
        </w:tabs>
        <w:suppressAutoHyphens/>
        <w:autoSpaceDE w:val="0"/>
        <w:autoSpaceDN w:val="0"/>
        <w:adjustRightInd w:val="0"/>
        <w:spacing w:after="0" w:line="480" w:lineRule="auto"/>
        <w:jc w:val="both"/>
        <w:rPr>
          <w:rFonts w:ascii="Times New Roman" w:hAnsi="Times New Roman"/>
          <w:spacing w:val="-2"/>
          <w:sz w:val="24"/>
          <w:szCs w:val="24"/>
        </w:rPr>
      </w:pPr>
      <w:r>
        <w:rPr>
          <w:rFonts w:ascii="Times New Roman" w:hAnsi="Times New Roman"/>
          <w:spacing w:val="-2"/>
          <w:sz w:val="24"/>
          <w:szCs w:val="24"/>
        </w:rPr>
        <w:t xml:space="preserve">Beregn indholdet af </w:t>
      </w:r>
      <w:proofErr w:type="spellStart"/>
      <w:r>
        <w:rPr>
          <w:rFonts w:ascii="Times New Roman" w:hAnsi="Times New Roman"/>
          <w:spacing w:val="-2"/>
          <w:sz w:val="24"/>
          <w:szCs w:val="24"/>
        </w:rPr>
        <w:t>natriumchlorid</w:t>
      </w:r>
      <w:proofErr w:type="spellEnd"/>
      <w:r>
        <w:rPr>
          <w:rFonts w:ascii="Times New Roman" w:hAnsi="Times New Roman"/>
          <w:spacing w:val="-2"/>
          <w:sz w:val="24"/>
          <w:szCs w:val="24"/>
        </w:rPr>
        <w:t xml:space="preserve"> i </w:t>
      </w:r>
      <w:r w:rsidR="00F159EB">
        <w:rPr>
          <w:rFonts w:ascii="Times New Roman" w:hAnsi="Times New Roman"/>
          <w:spacing w:val="-2"/>
          <w:sz w:val="24"/>
          <w:szCs w:val="24"/>
        </w:rPr>
        <w:t>drikkevandsprøven</w:t>
      </w:r>
      <w:r>
        <w:rPr>
          <w:rFonts w:ascii="Times New Roman" w:hAnsi="Times New Roman"/>
          <w:spacing w:val="-2"/>
          <w:sz w:val="24"/>
          <w:szCs w:val="24"/>
        </w:rPr>
        <w:t xml:space="preserve"> i masse%:</w:t>
      </w:r>
    </w:p>
    <w:p w:rsidR="001D12DF" w:rsidRDefault="001D12DF" w:rsidP="001D12DF">
      <w:pPr>
        <w:pStyle w:val="Listeafsnit"/>
        <w:widowControl w:val="0"/>
        <w:tabs>
          <w:tab w:val="left" w:pos="0"/>
          <w:tab w:val="left" w:pos="282"/>
          <w:tab w:val="left" w:pos="720"/>
        </w:tabs>
        <w:suppressAutoHyphens/>
        <w:autoSpaceDE w:val="0"/>
        <w:autoSpaceDN w:val="0"/>
        <w:adjustRightInd w:val="0"/>
        <w:spacing w:after="0" w:line="480" w:lineRule="auto"/>
        <w:jc w:val="both"/>
        <w:rPr>
          <w:rFonts w:ascii="Times New Roman" w:hAnsi="Times New Roman"/>
          <w:spacing w:val="-2"/>
          <w:sz w:val="24"/>
          <w:szCs w:val="24"/>
        </w:rPr>
      </w:pPr>
      <w:proofErr w:type="spellStart"/>
      <w:r>
        <w:rPr>
          <w:rFonts w:ascii="Times New Roman" w:hAnsi="Times New Roman"/>
          <w:spacing w:val="-2"/>
          <w:sz w:val="24"/>
          <w:szCs w:val="24"/>
        </w:rPr>
        <w:t>c</w:t>
      </w:r>
      <w:r>
        <w:rPr>
          <w:rFonts w:ascii="Times New Roman" w:hAnsi="Times New Roman"/>
          <w:spacing w:val="-2"/>
          <w:sz w:val="24"/>
          <w:szCs w:val="24"/>
          <w:vertAlign w:val="subscript"/>
        </w:rPr>
        <w:t>masse</w:t>
      </w:r>
      <w:proofErr w:type="spellEnd"/>
      <w:r>
        <w:rPr>
          <w:rFonts w:ascii="Times New Roman" w:hAnsi="Times New Roman"/>
          <w:spacing w:val="-2"/>
          <w:sz w:val="24"/>
          <w:szCs w:val="24"/>
          <w:vertAlign w:val="subscript"/>
        </w:rPr>
        <w:t>%</w:t>
      </w:r>
      <w:r>
        <w:rPr>
          <w:rFonts w:ascii="Times New Roman" w:hAnsi="Times New Roman"/>
          <w:spacing w:val="-2"/>
          <w:sz w:val="24"/>
          <w:szCs w:val="24"/>
        </w:rPr>
        <w:t xml:space="preserve">(NaCl) = </w:t>
      </w:r>
      <m:oMath>
        <m:f>
          <m:fPr>
            <m:ctrlPr>
              <w:rPr>
                <w:rFonts w:ascii="Cambria Math" w:hAnsi="Cambria Math"/>
                <w:spacing w:val="-2"/>
                <w:sz w:val="24"/>
                <w:szCs w:val="24"/>
              </w:rPr>
            </m:ctrlPr>
          </m:fPr>
          <m:num>
            <m:r>
              <w:rPr>
                <w:rFonts w:ascii="Cambria Math" w:hAnsi="Cambria Math"/>
                <w:spacing w:val="-2"/>
                <w:sz w:val="24"/>
                <w:szCs w:val="24"/>
              </w:rPr>
              <m:t>m(NaCl)</m:t>
            </m:r>
          </m:num>
          <m:den>
            <m:r>
              <m:rPr>
                <m:sty m:val="p"/>
              </m:rPr>
              <w:rPr>
                <w:rFonts w:ascii="Cambria Math" w:hAnsi="Cambria Math" w:cs="Cambria Math"/>
                <w:spacing w:val="-2"/>
                <w:sz w:val="24"/>
                <w:szCs w:val="24"/>
              </w:rPr>
              <m:t>m(drikkevandsprøve,   gennemsnit)</m:t>
            </m:r>
          </m:den>
        </m:f>
      </m:oMath>
      <w:r>
        <w:rPr>
          <w:rFonts w:ascii="Times New Roman" w:hAnsi="Times New Roman"/>
          <w:spacing w:val="-2"/>
          <w:sz w:val="24"/>
          <w:szCs w:val="24"/>
        </w:rPr>
        <w:t xml:space="preserve"> </w:t>
      </w:r>
    </w:p>
    <w:p w:rsidR="001D12DF" w:rsidRDefault="001D12DF" w:rsidP="00F159EB">
      <w:pPr>
        <w:pStyle w:val="Listeafsnit"/>
        <w:widowControl w:val="0"/>
        <w:numPr>
          <w:ilvl w:val="0"/>
          <w:numId w:val="1"/>
        </w:numPr>
        <w:tabs>
          <w:tab w:val="left" w:pos="0"/>
          <w:tab w:val="left" w:pos="282"/>
          <w:tab w:val="left" w:pos="720"/>
        </w:tabs>
        <w:suppressAutoHyphens/>
        <w:autoSpaceDE w:val="0"/>
        <w:autoSpaceDN w:val="0"/>
        <w:adjustRightInd w:val="0"/>
        <w:spacing w:after="0" w:line="240" w:lineRule="auto"/>
        <w:jc w:val="both"/>
        <w:rPr>
          <w:rFonts w:ascii="Times New Roman" w:hAnsi="Times New Roman"/>
          <w:spacing w:val="-2"/>
          <w:sz w:val="24"/>
          <w:szCs w:val="24"/>
        </w:rPr>
      </w:pPr>
      <w:r>
        <w:rPr>
          <w:rFonts w:ascii="Times New Roman" w:hAnsi="Times New Roman"/>
          <w:spacing w:val="-2"/>
          <w:sz w:val="24"/>
          <w:szCs w:val="24"/>
        </w:rPr>
        <w:t>Sammenlign jeres værdier med de</w:t>
      </w:r>
      <w:r w:rsidR="00F159EB">
        <w:rPr>
          <w:rFonts w:ascii="Times New Roman" w:hAnsi="Times New Roman"/>
          <w:spacing w:val="-2"/>
          <w:sz w:val="24"/>
          <w:szCs w:val="24"/>
        </w:rPr>
        <w:t xml:space="preserve"> toksikologiske værdier. ”Pesticid” er først giftigt ved en masse% over 0,9%, da man må antage at der vil være en lille mængde pesticid i gårdens drikkevand, da de har egen drikkevandsboring</w:t>
      </w:r>
      <w:r>
        <w:rPr>
          <w:rFonts w:ascii="Times New Roman" w:hAnsi="Times New Roman"/>
          <w:spacing w:val="-2"/>
          <w:sz w:val="24"/>
          <w:szCs w:val="24"/>
        </w:rPr>
        <w:t xml:space="preserve"> og beregn</w:t>
      </w:r>
      <w:r w:rsidRPr="005431C0">
        <w:rPr>
          <w:rFonts w:ascii="Times New Roman" w:hAnsi="Times New Roman"/>
          <w:spacing w:val="-2"/>
          <w:sz w:val="24"/>
          <w:szCs w:val="24"/>
        </w:rPr>
        <w:t xml:space="preserve"> afvigelses %. </w:t>
      </w:r>
    </w:p>
    <w:p w:rsidR="00F159EB" w:rsidRPr="005431C0" w:rsidRDefault="00F159EB" w:rsidP="00F159EB">
      <w:pPr>
        <w:pStyle w:val="Listeafsnit"/>
        <w:widowControl w:val="0"/>
        <w:tabs>
          <w:tab w:val="left" w:pos="0"/>
          <w:tab w:val="left" w:pos="282"/>
          <w:tab w:val="left" w:pos="720"/>
        </w:tabs>
        <w:suppressAutoHyphens/>
        <w:autoSpaceDE w:val="0"/>
        <w:autoSpaceDN w:val="0"/>
        <w:adjustRightInd w:val="0"/>
        <w:spacing w:after="0" w:line="240" w:lineRule="auto"/>
        <w:jc w:val="both"/>
        <w:rPr>
          <w:rFonts w:ascii="Times New Roman" w:hAnsi="Times New Roman"/>
          <w:spacing w:val="-2"/>
          <w:sz w:val="24"/>
          <w:szCs w:val="24"/>
        </w:rPr>
      </w:pPr>
    </w:p>
    <w:p w:rsidR="001D12DF" w:rsidRDefault="001D12DF" w:rsidP="001D12DF">
      <w:pPr>
        <w:pStyle w:val="Listeafsnit"/>
        <w:widowControl w:val="0"/>
        <w:numPr>
          <w:ilvl w:val="0"/>
          <w:numId w:val="1"/>
        </w:numPr>
        <w:tabs>
          <w:tab w:val="left" w:pos="0"/>
          <w:tab w:val="left" w:pos="282"/>
          <w:tab w:val="left" w:pos="720"/>
        </w:tabs>
        <w:suppressAutoHyphens/>
        <w:autoSpaceDE w:val="0"/>
        <w:autoSpaceDN w:val="0"/>
        <w:adjustRightInd w:val="0"/>
        <w:spacing w:after="0" w:line="480" w:lineRule="auto"/>
        <w:jc w:val="both"/>
        <w:rPr>
          <w:rFonts w:ascii="Times New Roman" w:hAnsi="Times New Roman"/>
          <w:spacing w:val="-2"/>
          <w:sz w:val="24"/>
          <w:szCs w:val="24"/>
        </w:rPr>
      </w:pPr>
      <w:r>
        <w:rPr>
          <w:rFonts w:ascii="Times New Roman" w:hAnsi="Times New Roman"/>
          <w:spacing w:val="-2"/>
          <w:sz w:val="24"/>
          <w:szCs w:val="24"/>
        </w:rPr>
        <w:t>Angiv væsentlige fejlkilder og vurder ana</w:t>
      </w:r>
      <w:r>
        <w:rPr>
          <w:rFonts w:ascii="Times New Roman" w:hAnsi="Times New Roman"/>
          <w:spacing w:val="-2"/>
          <w:sz w:val="24"/>
          <w:szCs w:val="24"/>
        </w:rPr>
        <w:softHyphen/>
      </w:r>
      <w:r>
        <w:rPr>
          <w:rFonts w:ascii="Times New Roman" w:hAnsi="Times New Roman"/>
          <w:spacing w:val="-2"/>
          <w:sz w:val="24"/>
          <w:szCs w:val="24"/>
        </w:rPr>
        <w:softHyphen/>
        <w:t xml:space="preserve">lysemetoden. </w:t>
      </w:r>
    </w:p>
    <w:p w:rsidR="00491042" w:rsidRDefault="00491042"/>
    <w:sectPr w:rsidR="004910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C00"/>
    <w:multiLevelType w:val="hybridMultilevel"/>
    <w:tmpl w:val="278C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926378"/>
    <w:multiLevelType w:val="hybridMultilevel"/>
    <w:tmpl w:val="8D4AF40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4EAD0525"/>
    <w:multiLevelType w:val="hybridMultilevel"/>
    <w:tmpl w:val="8A14B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DF"/>
    <w:rsid w:val="001D12DF"/>
    <w:rsid w:val="00423267"/>
    <w:rsid w:val="00491042"/>
    <w:rsid w:val="00F159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4EE1-211A-473A-B373-451EEB7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DF"/>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1D12D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12DF"/>
    <w:rPr>
      <w:rFonts w:asciiTheme="majorHAnsi" w:eastAsiaTheme="majorEastAsia" w:hAnsiTheme="majorHAnsi" w:cstheme="majorBidi"/>
      <w:b/>
      <w:bCs/>
      <w:color w:val="2F5496" w:themeColor="accent1" w:themeShade="BF"/>
      <w:sz w:val="28"/>
      <w:szCs w:val="28"/>
    </w:rPr>
  </w:style>
  <w:style w:type="table" w:styleId="Tabel-Gitter">
    <w:name w:val="Table Grid"/>
    <w:basedOn w:val="Tabel-Normal"/>
    <w:rsid w:val="001D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D12D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Krogsbøll</dc:creator>
  <cp:keywords/>
  <dc:description/>
  <cp:lastModifiedBy>Marita Sundstein Carlsson</cp:lastModifiedBy>
  <cp:revision>2</cp:revision>
  <dcterms:created xsi:type="dcterms:W3CDTF">2020-03-30T12:32:00Z</dcterms:created>
  <dcterms:modified xsi:type="dcterms:W3CDTF">2020-03-30T12:32:00Z</dcterms:modified>
</cp:coreProperties>
</file>